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Nome Completo: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Curso de Origem/Universidade: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Data: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Anexar no requerimento um segundo arquivo em PDF com todos os documentos exigidos pela Resolução </w:t>
      </w:r>
      <w:hyperlink r:id="rId3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Style w:val="Hyperlink"/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para que seja possível a validação,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detalhados em seu artigo 4º.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CIÊNCIA DA COMPUTAÇÃO - Grade CCI251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15"/>
        <w:gridCol w:w="3546"/>
        <w:gridCol w:w="852"/>
        <w:gridCol w:w="705"/>
        <w:gridCol w:w="2416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AGT0001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ALGORITMOS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GAN0002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GEOMETRIA ANALÍTICA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ICD0002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INTRODUÇÃO AO CÁLCULO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LMA0002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LÓGICA MATEMÁTICA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PFN0002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PROGRAMAÇÃO FUNCIONAL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TGS0001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TEORIA GERAL DE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ALI0002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ÁLGEBRA LINEAR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CDI1003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LPG0003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LINGUAGEM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MDI0003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MATEMÁTICA DISCRETA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SID0002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DIGITAIS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AMS0003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ANÁLISE E MODELAGEM DE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AOC0005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ARQUITETURA E ORGANIZAÇÃO DE COMPUTADORES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CDI2002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EDA1002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ESTRUTURA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EST0010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PROBABILIDADE E ESTATÍSTICA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POO0002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PROGRAMAÇÃO ORIENTADA A OBJETOS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ANN0001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ANÁLISE NUMÉRICA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EDA2001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ESTRUTURA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LFA0002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LINGUAGENS FORMAIS E AUTÔMATOS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MEP0004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METODOLOGIA DA PESQUISA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SOP0004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OPERACIONAIS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TEG0002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TEORIA DOS GRAFOS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UCE3002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BANCO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CAL0002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COMPLEXIDADE DE ALGORITMOS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CGR0002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COMPUTAÇÃO GRÁFICA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COMPILADORES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REC0004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REDES DE COMPUTADORES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SOFT003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ENGENHARIA DE SOFTWARE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BANCO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IHU0001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INTERAÇÃO HUMANO-COMPUTADOR E EXPERIÊNCIA DO USUÁRIO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PIM0003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PROCESSAMENTO DE IMAGENS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SDI0003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SISTEMAS DISTRIBUÍDOS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TEC0003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TEORIA DA COMPUTAÇÃO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UCE4001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 IV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ACT0001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AUTOMAÇÃO E CONTROLE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IAR0002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INTELIGÊNCIA ARTIFICIAL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MFO0002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MÉTODOS FORMAIS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PES0003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PESQUISA OPERACIONAL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SEC0001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SEGURANÇA COMPUTACIONAL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UCE5001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UNIDADE CURRICULAR DE EXTENSÃO 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EMI0003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EMPREENDEDORISMO EM INFORMÁTICA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ETI0004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ÉTICA EM INFORMÁTICA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TCC1007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TRABALHO DE CONCLUSÃO DE CURSO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TCC2007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TRABALHO DE CONCLUSÃO DE CURSO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ODAW003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DESENVOLVIMENTO DE APLICAÇÕES NA WEB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OEAD003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EDUCAÇÃO A DISTÂNCIA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OGMR002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GERÊNCIA E MOBILIDADE EM REDES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OINE002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INFORMÁTICA NA EDUCAÇÃO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OLBS001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LÍNGUA BRASILEIRA DE SINAIS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OPRP002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PROGRAMAÇÃO PARALELA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OTAG002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APLICAÇÕES GRÁFICAS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OTAI002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ANÁLISE DE IMAGENS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OTBD102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BANCO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OTBD202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BANCO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OTCC102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CIÊNCIA DA COMPUTAÇÃO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OTCC202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CIÊNCIA DA COMPUTAÇÃO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OTCG002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COMPUTAÇÃO GRÁFICA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OTFC002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FUNDAMENTOS DA COMPUTAÇÃO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OTIA002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INTELIGÊNCIA ARTIFICIAL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OTIC002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INTELIGÊNCIA COMPUTACIONAL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OTLP002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LINGUAGENS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OTRS102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REDES DE COMPUTADORES E SISTEMAS DISTRIBUÍDOS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OTRS202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REDES DE COMPUTADORES E SISTEMAS DISTRIBUÍDOS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</w:rPr>
              <w:t>OTSO002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TÓPICOS ESPECIAIS EM ENGENHARIA DE SOFTWARE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195747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AnnotationText"/>
    <w:next w:val="Annotation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yperlink" Target="http://secon.udesc.br/consuni/camaras/ceg/resol/2021/007-2021-ceg.pdf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6</Pages>
  <Words>943</Words>
  <Characters>5212</Characters>
  <CharactersWithSpaces>5810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2025-01-27T12:29:00Z</dcterms:created>
  <dc:creator>MARCIO METZNER</dc:creator>
  <dc:description/>
  <dc:language>en-US</dc:language>
  <cp:lastModifiedBy/>
  <dcterms:modified xsi:type="dcterms:W3CDTF">2025-02-04T13:24:33Z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