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8613E" w14:textId="626E90EE" w:rsidR="001079F4" w:rsidRPr="00893AE9" w:rsidRDefault="001079F4" w:rsidP="001079F4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893AE9">
        <w:rPr>
          <w:rFonts w:ascii="Verdana" w:hAnsi="Verdana" w:cs="Arial"/>
          <w:b/>
          <w:bCs/>
          <w:sz w:val="20"/>
          <w:szCs w:val="20"/>
        </w:rPr>
        <w:t xml:space="preserve">EDITAL CEART Nº </w:t>
      </w:r>
      <w:r w:rsidR="00893AE9" w:rsidRPr="00893AE9">
        <w:rPr>
          <w:rFonts w:ascii="Verdana" w:hAnsi="Verdana" w:cs="Arial"/>
          <w:b/>
          <w:bCs/>
          <w:sz w:val="20"/>
          <w:szCs w:val="20"/>
        </w:rPr>
        <w:t>038</w:t>
      </w:r>
      <w:r w:rsidRPr="00893AE9">
        <w:rPr>
          <w:rFonts w:ascii="Verdana" w:hAnsi="Verdana" w:cs="Arial"/>
          <w:b/>
          <w:bCs/>
          <w:sz w:val="20"/>
          <w:szCs w:val="20"/>
        </w:rPr>
        <w:t>/2022 - PPGAV</w:t>
      </w:r>
    </w:p>
    <w:p w14:paraId="5CAE8CA1" w14:textId="77777777" w:rsidR="00893AE9" w:rsidRDefault="007309AF" w:rsidP="007309AF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</w:t>
      </w:r>
      <w:r w:rsidR="00893AE9">
        <w:rPr>
          <w:rFonts w:ascii="Verdana" w:hAnsi="Verdana" w:cs="Arial"/>
          <w:b/>
          <w:bCs/>
          <w:iCs/>
          <w:sz w:val="20"/>
          <w:szCs w:val="20"/>
        </w:rPr>
        <w:t>X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>
        <w:rPr>
          <w:rFonts w:ascii="Verdana" w:hAnsi="Verdana" w:cs="Calibri"/>
          <w:b/>
          <w:bCs/>
          <w:sz w:val="20"/>
          <w:szCs w:val="20"/>
        </w:rPr>
        <w:t xml:space="preserve">ORIENTAÇÕES SOBRE A PONTUAÇÃO, PREENCHIMENTO </w:t>
      </w:r>
    </w:p>
    <w:p w14:paraId="07A27029" w14:textId="525E120A" w:rsidR="007309AF" w:rsidRDefault="00893AE9" w:rsidP="007309AF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E </w:t>
      </w:r>
      <w:r w:rsidR="006D7647">
        <w:rPr>
          <w:rFonts w:ascii="Verdana" w:hAnsi="Verdana" w:cs="Calibri"/>
          <w:b/>
          <w:bCs/>
          <w:sz w:val="20"/>
          <w:szCs w:val="20"/>
        </w:rPr>
        <w:t>CÁLCULO DO CORRÍ</w:t>
      </w:r>
      <w:bookmarkStart w:id="0" w:name="_GoBack"/>
      <w:bookmarkEnd w:id="0"/>
      <w:r w:rsidR="007309AF">
        <w:rPr>
          <w:rFonts w:ascii="Verdana" w:hAnsi="Verdana" w:cs="Calibri"/>
          <w:b/>
          <w:bCs/>
          <w:sz w:val="20"/>
          <w:szCs w:val="20"/>
        </w:rPr>
        <w:t>CULO LATTES</w:t>
      </w:r>
    </w:p>
    <w:p w14:paraId="7DB596D4" w14:textId="77777777" w:rsidR="007309AF" w:rsidRDefault="006D7647" w:rsidP="007309AF">
      <w:pPr>
        <w:spacing w:after="0" w:line="360" w:lineRule="auto"/>
        <w:jc w:val="center"/>
        <w:rPr>
          <w:rFonts w:cs="Calibri"/>
          <w:noProof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63DC44FD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3A683D39" w14:textId="77777777" w:rsidR="007309AF" w:rsidRPr="00893AE9" w:rsidRDefault="007309AF" w:rsidP="00893AE9">
      <w:pPr>
        <w:pStyle w:val="Body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Verdana" w:eastAsia="Arial" w:hAnsi="Verdana" w:cstheme="minorHAnsi"/>
          <w:b/>
          <w:color w:val="000000" w:themeColor="text1"/>
          <w:sz w:val="20"/>
          <w:szCs w:val="20"/>
          <w:lang w:val="pt-BR"/>
        </w:rPr>
      </w:pPr>
      <w:r w:rsidRPr="00893AE9">
        <w:rPr>
          <w:rFonts w:ascii="Verdana" w:hAnsi="Verdana" w:cstheme="minorHAnsi"/>
          <w:bCs/>
          <w:color w:val="000000" w:themeColor="text1"/>
          <w:sz w:val="20"/>
          <w:szCs w:val="20"/>
          <w:lang w:val="pt-BR"/>
        </w:rPr>
        <w:t xml:space="preserve">Serão pontuadas as atividades que estiverem diretamente ligadas à área de concentração </w:t>
      </w:r>
      <w:r w:rsidRPr="00893AE9">
        <w:rPr>
          <w:rFonts w:ascii="Verdana" w:hAnsi="Verdana" w:cstheme="minorHAnsi"/>
          <w:b/>
          <w:color w:val="000000" w:themeColor="text1"/>
          <w:sz w:val="20"/>
          <w:szCs w:val="20"/>
          <w:lang w:val="pt-BR"/>
        </w:rPr>
        <w:t>ARTES VISUAIS</w:t>
      </w:r>
      <w:r w:rsidRPr="00893AE9">
        <w:rPr>
          <w:rFonts w:ascii="Verdana" w:hAnsi="Verdana" w:cstheme="minorHAnsi"/>
          <w:bCs/>
          <w:color w:val="000000" w:themeColor="text1"/>
          <w:sz w:val="20"/>
          <w:szCs w:val="20"/>
          <w:lang w:val="pt-BR"/>
        </w:rPr>
        <w:t xml:space="preserve">, bem como, produções que sinalizam diálogos com esta área de concentração. </w:t>
      </w:r>
      <w:r w:rsidRPr="00893AE9">
        <w:rPr>
          <w:rFonts w:ascii="Verdana" w:hAnsi="Verdana" w:cstheme="minorHAnsi"/>
          <w:b/>
          <w:bCs/>
          <w:color w:val="000000" w:themeColor="text1"/>
          <w:sz w:val="20"/>
          <w:szCs w:val="20"/>
          <w:u w:val="single"/>
          <w:lang w:val="pt-BR"/>
        </w:rPr>
        <w:t>Produção dos últimos três anos completos (2020,2021, 2022) e incluindo o ano do processo seletivo em curso</w:t>
      </w:r>
    </w:p>
    <w:p w14:paraId="4C019770" w14:textId="6BF8D9D9" w:rsidR="007309AF" w:rsidRPr="00893AE9" w:rsidRDefault="007309AF" w:rsidP="00893AE9">
      <w:pPr>
        <w:pStyle w:val="Body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Verdana" w:eastAsia="Arial" w:hAnsi="Verdana" w:cstheme="minorHAnsi"/>
          <w:b/>
          <w:color w:val="000000" w:themeColor="text1"/>
          <w:sz w:val="20"/>
          <w:szCs w:val="20"/>
          <w:lang w:val="pt-BR"/>
        </w:rPr>
      </w:pPr>
      <w:r w:rsidRPr="00893AE9">
        <w:rPr>
          <w:rFonts w:ascii="Verdana" w:eastAsia="Arial" w:hAnsi="Verdana" w:cstheme="minorHAnsi"/>
          <w:color w:val="000000" w:themeColor="text1"/>
          <w:sz w:val="20"/>
          <w:szCs w:val="20"/>
          <w:lang w:val="pt-BR"/>
        </w:rPr>
        <w:t>O</w:t>
      </w:r>
      <w:r w:rsidR="00893AE9">
        <w:rPr>
          <w:rFonts w:ascii="Verdana" w:eastAsia="Arial" w:hAnsi="Verdana" w:cstheme="minorHAnsi"/>
          <w:color w:val="000000" w:themeColor="text1"/>
          <w:sz w:val="20"/>
          <w:szCs w:val="20"/>
          <w:lang w:val="pt-BR"/>
        </w:rPr>
        <w:t>/A</w:t>
      </w:r>
      <w:r w:rsidRPr="00893AE9">
        <w:rPr>
          <w:rFonts w:ascii="Verdana" w:eastAsia="Arial" w:hAnsi="Verdana" w:cstheme="minorHAnsi"/>
          <w:color w:val="000000" w:themeColor="text1"/>
          <w:sz w:val="20"/>
          <w:szCs w:val="20"/>
          <w:lang w:val="pt-BR"/>
        </w:rPr>
        <w:t xml:space="preserve"> candidato/a deve enviar a tabela </w:t>
      </w:r>
      <w:r w:rsidRPr="00893AE9">
        <w:rPr>
          <w:rFonts w:ascii="Verdana" w:eastAsia="Arial" w:hAnsi="Verdana" w:cstheme="minorHAnsi"/>
          <w:b/>
          <w:bCs/>
          <w:color w:val="FF0000"/>
          <w:sz w:val="20"/>
          <w:szCs w:val="20"/>
          <w:u w:val="single"/>
          <w:lang w:val="pt-BR"/>
        </w:rPr>
        <w:t>já preenchida</w:t>
      </w:r>
      <w:r w:rsidRPr="00893AE9">
        <w:rPr>
          <w:rFonts w:ascii="Verdana" w:eastAsia="Arial" w:hAnsi="Verdana" w:cstheme="minorHAnsi"/>
          <w:color w:val="FF0000"/>
          <w:sz w:val="20"/>
          <w:szCs w:val="20"/>
          <w:lang w:val="pt-BR"/>
        </w:rPr>
        <w:t xml:space="preserve"> </w:t>
      </w:r>
      <w:r w:rsidRPr="00893AE9">
        <w:rPr>
          <w:rFonts w:ascii="Verdana" w:eastAsia="Arial" w:hAnsi="Verdana" w:cstheme="minorHAnsi"/>
          <w:color w:val="000000" w:themeColor="text1"/>
          <w:sz w:val="20"/>
          <w:szCs w:val="20"/>
          <w:lang w:val="pt-BR"/>
        </w:rPr>
        <w:t>com a pretensa pontuação</w:t>
      </w:r>
    </w:p>
    <w:p w14:paraId="741B7475" w14:textId="77777777" w:rsidR="007309AF" w:rsidRPr="00893AE9" w:rsidRDefault="007309AF" w:rsidP="00893AE9">
      <w:pPr>
        <w:pStyle w:val="Body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Verdana" w:eastAsia="Arial" w:hAnsi="Verdana" w:cstheme="minorHAnsi"/>
          <w:b/>
          <w:color w:val="000000" w:themeColor="text1"/>
          <w:sz w:val="20"/>
          <w:szCs w:val="20"/>
          <w:lang w:val="pt-BR"/>
        </w:rPr>
      </w:pPr>
      <w:r w:rsidRPr="00893AE9">
        <w:rPr>
          <w:rFonts w:ascii="Verdana" w:eastAsia="Arial" w:hAnsi="Verdana" w:cstheme="minorHAnsi"/>
          <w:color w:val="000000" w:themeColor="text1"/>
          <w:sz w:val="20"/>
          <w:szCs w:val="20"/>
          <w:lang w:val="pt-BR"/>
        </w:rPr>
        <w:t xml:space="preserve">As comprovações do Currículo Lattes devem vir </w:t>
      </w:r>
      <w:r w:rsidRPr="00893AE9">
        <w:rPr>
          <w:rFonts w:ascii="Verdana" w:eastAsia="Arial" w:hAnsi="Verdana" w:cstheme="minorHAnsi"/>
          <w:b/>
          <w:bCs/>
          <w:color w:val="000000" w:themeColor="text1"/>
          <w:sz w:val="20"/>
          <w:szCs w:val="20"/>
          <w:u w:val="single"/>
          <w:lang w:val="pt-BR"/>
        </w:rPr>
        <w:t>na sequência</w:t>
      </w:r>
      <w:r w:rsidRPr="00893AE9">
        <w:rPr>
          <w:rFonts w:ascii="Verdana" w:eastAsia="Arial" w:hAnsi="Verdana" w:cstheme="minorHAnsi"/>
          <w:color w:val="000000" w:themeColor="text1"/>
          <w:sz w:val="20"/>
          <w:szCs w:val="20"/>
          <w:lang w:val="pt-BR"/>
        </w:rPr>
        <w:t xml:space="preserve"> deste gabarito e numeradas de acordo com o item especificado no gabarito. </w:t>
      </w:r>
    </w:p>
    <w:p w14:paraId="5C4FA55D" w14:textId="77777777" w:rsidR="007309AF" w:rsidRPr="00893AE9" w:rsidRDefault="007309AF" w:rsidP="00893AE9">
      <w:pPr>
        <w:pStyle w:val="Body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Verdana" w:eastAsia="Arial" w:hAnsi="Verdana" w:cstheme="minorHAnsi"/>
          <w:b/>
          <w:color w:val="000000" w:themeColor="text1"/>
          <w:sz w:val="20"/>
          <w:szCs w:val="20"/>
          <w:lang w:val="pt-BR"/>
        </w:rPr>
      </w:pPr>
      <w:r w:rsidRPr="00893AE9">
        <w:rPr>
          <w:rFonts w:ascii="Verdana" w:eastAsia="Arial" w:hAnsi="Verdana" w:cstheme="minorHAnsi"/>
          <w:bCs/>
          <w:color w:val="000000" w:themeColor="text1"/>
          <w:sz w:val="20"/>
          <w:szCs w:val="20"/>
          <w:lang w:val="pt-BR"/>
        </w:rPr>
        <w:t xml:space="preserve">Quanto à análise de currículo: Artes visuais e suas variantes em terminologia são cursos da área. Consideramos </w:t>
      </w:r>
      <w:r w:rsidRPr="00893AE9">
        <w:rPr>
          <w:rFonts w:ascii="Verdana" w:eastAsia="Arial" w:hAnsi="Verdana" w:cstheme="minorHAnsi"/>
          <w:b/>
          <w:color w:val="000000" w:themeColor="text1"/>
          <w:sz w:val="20"/>
          <w:szCs w:val="20"/>
          <w:lang w:val="pt-BR"/>
        </w:rPr>
        <w:t>áreas afins</w:t>
      </w:r>
      <w:r w:rsidRPr="00893AE9">
        <w:rPr>
          <w:rFonts w:ascii="Verdana" w:eastAsia="Arial" w:hAnsi="Verdana" w:cstheme="minorHAnsi"/>
          <w:bCs/>
          <w:color w:val="000000" w:themeColor="text1"/>
          <w:sz w:val="20"/>
          <w:szCs w:val="20"/>
          <w:lang w:val="pt-BR"/>
        </w:rPr>
        <w:t xml:space="preserve"> para efeito de pontuação em currículo, as abaixo listadas: </w:t>
      </w:r>
    </w:p>
    <w:p w14:paraId="7687BA2C" w14:textId="77777777" w:rsidR="007309AF" w:rsidRPr="00893AE9" w:rsidRDefault="007309AF" w:rsidP="00893AE9">
      <w:pPr>
        <w:pStyle w:val="Body"/>
        <w:numPr>
          <w:ilvl w:val="0"/>
          <w:numId w:val="30"/>
        </w:numPr>
        <w:tabs>
          <w:tab w:val="left" w:pos="284"/>
        </w:tabs>
        <w:spacing w:after="0" w:line="360" w:lineRule="auto"/>
        <w:jc w:val="both"/>
        <w:rPr>
          <w:rFonts w:ascii="Verdana" w:eastAsia="Arial" w:hAnsi="Verdana" w:cstheme="minorHAnsi"/>
          <w:bCs/>
          <w:color w:val="000000" w:themeColor="text1"/>
          <w:sz w:val="20"/>
          <w:szCs w:val="20"/>
          <w:lang w:val="pt-BR"/>
        </w:rPr>
      </w:pPr>
      <w:r w:rsidRPr="00893AE9">
        <w:rPr>
          <w:rFonts w:ascii="Verdana" w:eastAsia="Arial" w:hAnsi="Verdana" w:cstheme="minorHAnsi"/>
          <w:bCs/>
          <w:color w:val="000000" w:themeColor="text1"/>
          <w:sz w:val="20"/>
          <w:szCs w:val="20"/>
          <w:lang w:val="pt-BR"/>
        </w:rPr>
        <w:t>Humanas- sociologia, antropologia, psicologia, história, filosofia, educação.</w:t>
      </w:r>
    </w:p>
    <w:p w14:paraId="4FFE1E92" w14:textId="77777777" w:rsidR="007309AF" w:rsidRPr="00893AE9" w:rsidRDefault="007309AF" w:rsidP="00893AE9">
      <w:pPr>
        <w:pStyle w:val="Body"/>
        <w:numPr>
          <w:ilvl w:val="0"/>
          <w:numId w:val="30"/>
        </w:numPr>
        <w:tabs>
          <w:tab w:val="left" w:pos="284"/>
        </w:tabs>
        <w:spacing w:after="0" w:line="360" w:lineRule="auto"/>
        <w:jc w:val="both"/>
        <w:rPr>
          <w:rFonts w:ascii="Verdana" w:eastAsia="Arial" w:hAnsi="Verdana" w:cstheme="minorHAnsi"/>
          <w:bCs/>
          <w:color w:val="000000" w:themeColor="text1"/>
          <w:sz w:val="20"/>
          <w:szCs w:val="20"/>
          <w:lang w:val="pt-BR"/>
        </w:rPr>
      </w:pPr>
      <w:r w:rsidRPr="00893AE9">
        <w:rPr>
          <w:rFonts w:ascii="Verdana" w:eastAsia="Arial" w:hAnsi="Verdana" w:cstheme="minorHAnsi"/>
          <w:bCs/>
          <w:color w:val="000000" w:themeColor="text1"/>
          <w:sz w:val="20"/>
          <w:szCs w:val="20"/>
          <w:lang w:val="pt-BR"/>
        </w:rPr>
        <w:t>Sociais aplicadas: Arquitetura, Design, Moda, Museologia</w:t>
      </w:r>
    </w:p>
    <w:p w14:paraId="62E7B927" w14:textId="77777777" w:rsidR="007309AF" w:rsidRPr="00893AE9" w:rsidRDefault="007309AF" w:rsidP="00893AE9">
      <w:pPr>
        <w:pStyle w:val="Body"/>
        <w:numPr>
          <w:ilvl w:val="0"/>
          <w:numId w:val="30"/>
        </w:numPr>
        <w:tabs>
          <w:tab w:val="left" w:pos="284"/>
        </w:tabs>
        <w:spacing w:after="0" w:line="360" w:lineRule="auto"/>
        <w:rPr>
          <w:rFonts w:ascii="Verdana" w:eastAsia="Arial" w:hAnsi="Verdana" w:cstheme="minorHAnsi"/>
          <w:bCs/>
          <w:color w:val="000000" w:themeColor="text1"/>
          <w:sz w:val="20"/>
          <w:szCs w:val="20"/>
          <w:lang w:val="pt-BR"/>
        </w:rPr>
      </w:pPr>
      <w:r w:rsidRPr="00893AE9">
        <w:rPr>
          <w:rFonts w:ascii="Verdana" w:eastAsia="Arial" w:hAnsi="Verdana" w:cstheme="minorHAnsi"/>
          <w:bCs/>
          <w:color w:val="000000" w:themeColor="text1"/>
          <w:sz w:val="20"/>
          <w:szCs w:val="20"/>
          <w:lang w:val="pt-BR"/>
        </w:rPr>
        <w:t>Linguística e Letras e Artes– Literatura e outras da área de artes.</w:t>
      </w:r>
    </w:p>
    <w:p w14:paraId="6EB6FF82" w14:textId="77777777" w:rsidR="007309AF" w:rsidRPr="00893AE9" w:rsidRDefault="007309AF" w:rsidP="00893AE9">
      <w:pPr>
        <w:pStyle w:val="Body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Verdana" w:eastAsia="Arial" w:hAnsi="Verdana" w:cstheme="minorHAnsi"/>
          <w:color w:val="000000" w:themeColor="text1"/>
          <w:sz w:val="20"/>
          <w:szCs w:val="20"/>
          <w:lang w:val="pt-BR"/>
        </w:rPr>
      </w:pPr>
      <w:r w:rsidRPr="00893AE9">
        <w:rPr>
          <w:rFonts w:ascii="Verdana" w:eastAsia="Arial" w:hAnsi="Verdana" w:cstheme="minorHAnsi"/>
          <w:color w:val="000000" w:themeColor="text1"/>
          <w:sz w:val="20"/>
          <w:szCs w:val="20"/>
          <w:lang w:val="pt-BR"/>
        </w:rPr>
        <w:t>Para efeitos de cálculo da nota, utilizamos a metodologia que a UDESC adota na avaliação de currículos para concurso público, como parâmetro, adaptando para uma ponderação entre notas máximas e mínimas, ou seja, usamos a maior nota de currículo como dez (10,0) e a menor nota de currículo como sete (7,0) - a partir dos critérios que o PPGAV fornece - e as demais notas são pontuadas em relação a elas, em regra de três composta.</w:t>
      </w:r>
    </w:p>
    <w:p w14:paraId="7D74FF1B" w14:textId="77777777" w:rsidR="007309AF" w:rsidRPr="00893AE9" w:rsidRDefault="007309AF" w:rsidP="00893AE9">
      <w:pPr>
        <w:pStyle w:val="Body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Verdana" w:eastAsia="Arial" w:hAnsi="Verdana" w:cstheme="minorHAnsi"/>
          <w:color w:val="000000" w:themeColor="text1"/>
          <w:sz w:val="20"/>
          <w:szCs w:val="20"/>
          <w:lang w:val="pt-BR"/>
        </w:rPr>
      </w:pPr>
      <w:r w:rsidRPr="00893AE9">
        <w:rPr>
          <w:rFonts w:ascii="Verdana" w:eastAsia="Arial" w:hAnsi="Verdana" w:cstheme="minorHAnsi"/>
          <w:color w:val="000000" w:themeColor="text1"/>
          <w:sz w:val="20"/>
          <w:szCs w:val="20"/>
          <w:lang w:val="pt-BR"/>
        </w:rPr>
        <w:t xml:space="preserve">O currículo não será utilizado como nota de corte ao processo. A nota consiste em um cálculo de regra composta entre o currículo com maior pontuação e o de menor pontuação e os demais são calculados em relação a estes. </w:t>
      </w:r>
    </w:p>
    <w:p w14:paraId="0C6BA9C5" w14:textId="77777777" w:rsidR="007309AF" w:rsidRPr="00893AE9" w:rsidRDefault="007309AF" w:rsidP="00893AE9">
      <w:pPr>
        <w:pStyle w:val="Body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Verdana" w:eastAsia="Arial" w:hAnsi="Verdana" w:cstheme="minorHAnsi"/>
          <w:color w:val="000000" w:themeColor="text1"/>
          <w:sz w:val="20"/>
          <w:szCs w:val="20"/>
          <w:lang w:val="pt-BR"/>
        </w:rPr>
      </w:pPr>
      <w:r w:rsidRPr="00893AE9">
        <w:rPr>
          <w:rFonts w:ascii="Verdana" w:eastAsia="Arial" w:hAnsi="Verdana" w:cstheme="minorHAnsi"/>
          <w:color w:val="000000" w:themeColor="text1"/>
          <w:sz w:val="20"/>
          <w:szCs w:val="20"/>
          <w:lang w:val="pt-BR"/>
        </w:rPr>
        <w:t>Exemplo de cálculo de média dos currículos, considerando-se a média ponderada:</w:t>
      </w:r>
    </w:p>
    <w:tbl>
      <w:tblPr>
        <w:tblpPr w:leftFromText="141" w:rightFromText="141" w:vertAnchor="text" w:horzAnchor="margin" w:tblpX="421" w:tblpY="165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2888"/>
        <w:gridCol w:w="3301"/>
        <w:gridCol w:w="3162"/>
      </w:tblGrid>
      <w:tr w:rsidR="007309AF" w:rsidRPr="00893AE9" w14:paraId="74D9D184" w14:textId="77777777" w:rsidTr="001F340F">
        <w:trPr>
          <w:trHeight w:val="164"/>
        </w:trPr>
        <w:tc>
          <w:tcPr>
            <w:tcW w:w="2888" w:type="dxa"/>
          </w:tcPr>
          <w:p w14:paraId="195CA0E4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b/>
                <w:sz w:val="16"/>
                <w:szCs w:val="16"/>
              </w:rPr>
              <w:t>Candidato/a</w:t>
            </w:r>
          </w:p>
        </w:tc>
        <w:tc>
          <w:tcPr>
            <w:tcW w:w="3301" w:type="dxa"/>
          </w:tcPr>
          <w:p w14:paraId="119518C2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b/>
                <w:sz w:val="16"/>
                <w:szCs w:val="16"/>
              </w:rPr>
              <w:t>Nota bruta do currículo</w:t>
            </w:r>
          </w:p>
        </w:tc>
        <w:tc>
          <w:tcPr>
            <w:tcW w:w="3162" w:type="dxa"/>
          </w:tcPr>
          <w:p w14:paraId="1FE37A5C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b/>
                <w:sz w:val="16"/>
                <w:szCs w:val="16"/>
              </w:rPr>
              <w:t>Equivalência</w:t>
            </w:r>
          </w:p>
        </w:tc>
      </w:tr>
      <w:tr w:rsidR="007309AF" w:rsidRPr="00893AE9" w14:paraId="5E689E46" w14:textId="77777777" w:rsidTr="001F340F">
        <w:trPr>
          <w:trHeight w:val="172"/>
        </w:trPr>
        <w:tc>
          <w:tcPr>
            <w:tcW w:w="2888" w:type="dxa"/>
          </w:tcPr>
          <w:p w14:paraId="6347BAB3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</w:rPr>
              <w:t>1</w:t>
            </w:r>
          </w:p>
        </w:tc>
        <w:tc>
          <w:tcPr>
            <w:tcW w:w="3301" w:type="dxa"/>
          </w:tcPr>
          <w:p w14:paraId="51D247B5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  <w:highlight w:val="yellow"/>
              </w:rPr>
              <w:t>49</w:t>
            </w:r>
          </w:p>
        </w:tc>
        <w:tc>
          <w:tcPr>
            <w:tcW w:w="3162" w:type="dxa"/>
          </w:tcPr>
          <w:p w14:paraId="0B15CD10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  <w:highlight w:val="yellow"/>
              </w:rPr>
              <w:t>49 = 10</w:t>
            </w:r>
          </w:p>
        </w:tc>
      </w:tr>
      <w:tr w:rsidR="007309AF" w:rsidRPr="00893AE9" w14:paraId="4958FE06" w14:textId="77777777" w:rsidTr="001F340F">
        <w:trPr>
          <w:trHeight w:val="120"/>
        </w:trPr>
        <w:tc>
          <w:tcPr>
            <w:tcW w:w="2888" w:type="dxa"/>
          </w:tcPr>
          <w:p w14:paraId="6E8CDDDC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</w:rPr>
              <w:t>2</w:t>
            </w:r>
          </w:p>
        </w:tc>
        <w:tc>
          <w:tcPr>
            <w:tcW w:w="3301" w:type="dxa"/>
          </w:tcPr>
          <w:p w14:paraId="2D28397C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</w:rPr>
              <w:t>39</w:t>
            </w:r>
          </w:p>
        </w:tc>
        <w:tc>
          <w:tcPr>
            <w:tcW w:w="3162" w:type="dxa"/>
            <w:vMerge w:val="restart"/>
          </w:tcPr>
          <w:p w14:paraId="7B32078F" w14:textId="24AAF4E5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b/>
                <w:color w:val="F6B26B"/>
                <w:sz w:val="16"/>
                <w:szCs w:val="16"/>
              </w:rPr>
            </w:pPr>
          </w:p>
        </w:tc>
      </w:tr>
      <w:tr w:rsidR="007309AF" w:rsidRPr="00893AE9" w14:paraId="5D72D743" w14:textId="77777777" w:rsidTr="001F340F">
        <w:trPr>
          <w:trHeight w:val="120"/>
        </w:trPr>
        <w:tc>
          <w:tcPr>
            <w:tcW w:w="2888" w:type="dxa"/>
          </w:tcPr>
          <w:p w14:paraId="7615F66E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</w:rPr>
              <w:t>3</w:t>
            </w:r>
          </w:p>
        </w:tc>
        <w:tc>
          <w:tcPr>
            <w:tcW w:w="3301" w:type="dxa"/>
          </w:tcPr>
          <w:p w14:paraId="439BDA63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</w:rPr>
              <w:t>32</w:t>
            </w:r>
          </w:p>
        </w:tc>
        <w:tc>
          <w:tcPr>
            <w:tcW w:w="3162" w:type="dxa"/>
            <w:vMerge/>
          </w:tcPr>
          <w:p w14:paraId="4D15EEB1" w14:textId="77777777" w:rsidR="007309AF" w:rsidRPr="00893AE9" w:rsidRDefault="007309AF" w:rsidP="001F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7309AF" w:rsidRPr="00893AE9" w14:paraId="392A3CB3" w14:textId="77777777" w:rsidTr="001F340F">
        <w:trPr>
          <w:trHeight w:val="120"/>
        </w:trPr>
        <w:tc>
          <w:tcPr>
            <w:tcW w:w="2888" w:type="dxa"/>
          </w:tcPr>
          <w:p w14:paraId="19B912D0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</w:rPr>
              <w:t>4</w:t>
            </w:r>
          </w:p>
        </w:tc>
        <w:tc>
          <w:tcPr>
            <w:tcW w:w="3301" w:type="dxa"/>
          </w:tcPr>
          <w:p w14:paraId="6C13777F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</w:rPr>
              <w:t>23</w:t>
            </w:r>
          </w:p>
        </w:tc>
        <w:tc>
          <w:tcPr>
            <w:tcW w:w="3162" w:type="dxa"/>
            <w:vMerge/>
          </w:tcPr>
          <w:p w14:paraId="41DC3D58" w14:textId="77777777" w:rsidR="007309AF" w:rsidRPr="00893AE9" w:rsidRDefault="007309AF" w:rsidP="001F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7309AF" w:rsidRPr="00893AE9" w14:paraId="5A881F66" w14:textId="77777777" w:rsidTr="001F340F">
        <w:trPr>
          <w:trHeight w:val="120"/>
        </w:trPr>
        <w:tc>
          <w:tcPr>
            <w:tcW w:w="2888" w:type="dxa"/>
          </w:tcPr>
          <w:p w14:paraId="24676FCD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</w:rPr>
              <w:t>5</w:t>
            </w:r>
          </w:p>
        </w:tc>
        <w:tc>
          <w:tcPr>
            <w:tcW w:w="3301" w:type="dxa"/>
          </w:tcPr>
          <w:p w14:paraId="2F38DDF8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  <w:highlight w:val="white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  <w:highlight w:val="white"/>
              </w:rPr>
              <w:t>13</w:t>
            </w:r>
          </w:p>
        </w:tc>
        <w:tc>
          <w:tcPr>
            <w:tcW w:w="3162" w:type="dxa"/>
            <w:vMerge/>
          </w:tcPr>
          <w:p w14:paraId="33A84C69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7309AF" w:rsidRPr="00893AE9" w14:paraId="4750DDEC" w14:textId="77777777" w:rsidTr="001F340F">
        <w:trPr>
          <w:trHeight w:val="164"/>
        </w:trPr>
        <w:tc>
          <w:tcPr>
            <w:tcW w:w="2888" w:type="dxa"/>
          </w:tcPr>
          <w:p w14:paraId="3329824B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</w:rPr>
              <w:t>6</w:t>
            </w:r>
          </w:p>
        </w:tc>
        <w:tc>
          <w:tcPr>
            <w:tcW w:w="3301" w:type="dxa"/>
          </w:tcPr>
          <w:p w14:paraId="5A7842D9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3162" w:type="dxa"/>
          </w:tcPr>
          <w:p w14:paraId="52A9633C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  <w:highlight w:val="yellow"/>
              </w:rPr>
              <w:t>11 = 7</w:t>
            </w:r>
          </w:p>
        </w:tc>
      </w:tr>
      <w:tr w:rsidR="007309AF" w:rsidRPr="00893AE9" w14:paraId="7734AFE5" w14:textId="77777777" w:rsidTr="001F340F">
        <w:trPr>
          <w:trHeight w:val="1662"/>
        </w:trPr>
        <w:tc>
          <w:tcPr>
            <w:tcW w:w="9351" w:type="dxa"/>
            <w:gridSpan w:val="3"/>
          </w:tcPr>
          <w:p w14:paraId="045E7A82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</w:rPr>
              <w:t>No exemplo acima, a variação possível dos pontos do currículo é 38.</w:t>
            </w:r>
          </w:p>
          <w:p w14:paraId="378E838D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</w:rPr>
              <w:t>49 (maior nota) – 11 (menor nota) = 38</w:t>
            </w:r>
          </w:p>
          <w:p w14:paraId="71598625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</w:rPr>
              <w:t>O intervalo das notas possíveis entre mínimo (7) e máximo (10) é 3.</w:t>
            </w:r>
          </w:p>
          <w:p w14:paraId="127C360D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</w:rPr>
              <w:t>10 (maior nota) – 7 (menor nota) = 3</w:t>
            </w:r>
          </w:p>
          <w:p w14:paraId="423246E5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</w:rPr>
              <w:t xml:space="preserve">Foi criada uma escala para o cálculo das notas. </w:t>
            </w:r>
          </w:p>
          <w:p w14:paraId="1DD6A58C" w14:textId="77777777" w:rsidR="007309AF" w:rsidRPr="00893AE9" w:rsidRDefault="007309AF" w:rsidP="001F340F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</w:rPr>
              <w:t>Logo, a escala para as notas é assim calculada: 3</w:t>
            </w:r>
            <m:oMath>
              <m:r>
                <w:rPr>
                  <w:rFonts w:ascii="Cambria Math" w:hAnsi="Cambria Math" w:cstheme="minorHAnsi"/>
                  <w:sz w:val="16"/>
                  <w:szCs w:val="16"/>
                </w:rPr>
                <m:t>÷</m:t>
              </m:r>
            </m:oMath>
            <w:r w:rsidRPr="00893AE9">
              <w:rPr>
                <w:rFonts w:ascii="Verdana" w:hAnsi="Verdana" w:cstheme="minorHAnsi"/>
                <w:sz w:val="16"/>
                <w:szCs w:val="16"/>
              </w:rPr>
              <w:t>38 = 0,08</w:t>
            </w:r>
          </w:p>
          <w:p w14:paraId="4E99A3FB" w14:textId="77777777" w:rsidR="007309AF" w:rsidRPr="00893AE9" w:rsidRDefault="007309AF" w:rsidP="001F340F">
            <w:pPr>
              <w:pStyle w:val="Body"/>
              <w:spacing w:after="0" w:line="276" w:lineRule="auto"/>
              <w:jc w:val="both"/>
              <w:rPr>
                <w:rFonts w:ascii="Verdana" w:hAnsi="Verdana" w:cstheme="minorHAnsi"/>
                <w:sz w:val="16"/>
                <w:szCs w:val="16"/>
                <w:lang w:val="pt-BR"/>
              </w:rPr>
            </w:pPr>
            <w:r w:rsidRPr="00893AE9">
              <w:rPr>
                <w:rFonts w:ascii="Verdana" w:hAnsi="Verdana" w:cstheme="minorHAnsi"/>
                <w:sz w:val="16"/>
                <w:szCs w:val="16"/>
                <w:lang w:val="pt-BR"/>
              </w:rPr>
              <w:t>Ou seja, cada 1 ponto na avaliação do currículo equivale a 0, 08 a partir de 7.</w:t>
            </w:r>
          </w:p>
        </w:tc>
      </w:tr>
    </w:tbl>
    <w:p w14:paraId="3B4CCA9E" w14:textId="66A3914B" w:rsidR="00893AE9" w:rsidRDefault="00893AE9" w:rsidP="007309AF">
      <w:pPr>
        <w:pStyle w:val="Body"/>
        <w:spacing w:after="0" w:line="276" w:lineRule="auto"/>
        <w:ind w:left="720"/>
        <w:jc w:val="both"/>
        <w:rPr>
          <w:rFonts w:ascii="Verdana" w:eastAsia="Arial" w:hAnsi="Verdana" w:cstheme="minorHAnsi"/>
          <w:color w:val="000000" w:themeColor="text1"/>
          <w:sz w:val="20"/>
          <w:szCs w:val="20"/>
          <w:highlight w:val="yellow"/>
          <w:lang w:val="pt-BR"/>
        </w:rPr>
      </w:pPr>
    </w:p>
    <w:p w14:paraId="2C09CD3A" w14:textId="0A88E777" w:rsidR="00893AE9" w:rsidRDefault="00893AE9">
      <w:pPr>
        <w:rPr>
          <w:rFonts w:ascii="Verdana" w:eastAsia="Arial" w:hAnsi="Verdana" w:cstheme="minorHAnsi"/>
          <w:color w:val="000000" w:themeColor="text1"/>
          <w:sz w:val="20"/>
          <w:szCs w:val="20"/>
          <w:highlight w:val="yellow"/>
          <w:u w:color="000000"/>
          <w:bdr w:val="nil"/>
        </w:rPr>
      </w:pPr>
    </w:p>
    <w:sectPr w:rsidR="00893AE9" w:rsidSect="00B35B84">
      <w:headerReference w:type="default" r:id="rId9"/>
      <w:footerReference w:type="default" r:id="rId10"/>
      <w:pgSz w:w="11907" w:h="16839" w:code="9"/>
      <w:pgMar w:top="1701" w:right="1134" w:bottom="1560" w:left="1134" w:header="7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458FB" w14:textId="77777777" w:rsidR="00BB24E2" w:rsidRDefault="00BB24E2">
      <w:pPr>
        <w:spacing w:after="0" w:line="240" w:lineRule="auto"/>
      </w:pPr>
      <w:r>
        <w:separator/>
      </w:r>
    </w:p>
  </w:endnote>
  <w:endnote w:type="continuationSeparator" w:id="0">
    <w:p w14:paraId="1A630380" w14:textId="77777777" w:rsidR="00BB24E2" w:rsidRDefault="00B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5901BA" w:rsidRPr="00A76F42" w:rsidRDefault="005901BA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D764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D764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5901BA" w:rsidRDefault="005901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A9C29" w14:textId="77777777" w:rsidR="00BB24E2" w:rsidRDefault="00BB24E2">
      <w:pPr>
        <w:spacing w:after="0" w:line="240" w:lineRule="auto"/>
      </w:pPr>
      <w:r>
        <w:separator/>
      </w:r>
    </w:p>
  </w:footnote>
  <w:footnote w:type="continuationSeparator" w:id="0">
    <w:p w14:paraId="5150FB0E" w14:textId="77777777" w:rsidR="00BB24E2" w:rsidRDefault="00B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923EB" w14:textId="3DF4F423" w:rsidR="005901BA" w:rsidRDefault="005901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46BF40" wp14:editId="43933138">
          <wp:simplePos x="0" y="0"/>
          <wp:positionH relativeFrom="page">
            <wp:posOffset>1780540</wp:posOffset>
          </wp:positionH>
          <wp:positionV relativeFrom="paragraph">
            <wp:posOffset>-418465</wp:posOffset>
          </wp:positionV>
          <wp:extent cx="3999600" cy="1008000"/>
          <wp:effectExtent l="0" t="0" r="1270" b="1905"/>
          <wp:wrapNone/>
          <wp:docPr id="5" name="Imagem 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DEF"/>
    <w:multiLevelType w:val="hybridMultilevel"/>
    <w:tmpl w:val="FF1224A0"/>
    <w:lvl w:ilvl="0" w:tplc="782EE318">
      <w:start w:val="1"/>
      <w:numFmt w:val="decimal"/>
      <w:lvlText w:val="%1."/>
      <w:lvlJc w:val="left"/>
      <w:pPr>
        <w:ind w:left="771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1DCA1048">
      <w:numFmt w:val="bullet"/>
      <w:lvlText w:val="•"/>
      <w:lvlJc w:val="left"/>
      <w:pPr>
        <w:ind w:left="1753" w:hanging="360"/>
      </w:pPr>
      <w:rPr>
        <w:rFonts w:hint="default"/>
        <w:lang w:val="pt-PT" w:eastAsia="pt-PT" w:bidi="pt-PT"/>
      </w:rPr>
    </w:lvl>
    <w:lvl w:ilvl="2" w:tplc="15DAA276">
      <w:numFmt w:val="bullet"/>
      <w:lvlText w:val="•"/>
      <w:lvlJc w:val="left"/>
      <w:pPr>
        <w:ind w:left="2735" w:hanging="360"/>
      </w:pPr>
      <w:rPr>
        <w:rFonts w:hint="default"/>
        <w:lang w:val="pt-PT" w:eastAsia="pt-PT" w:bidi="pt-PT"/>
      </w:rPr>
    </w:lvl>
    <w:lvl w:ilvl="3" w:tplc="2FF89B52">
      <w:numFmt w:val="bullet"/>
      <w:lvlText w:val="•"/>
      <w:lvlJc w:val="left"/>
      <w:pPr>
        <w:ind w:left="3717" w:hanging="360"/>
      </w:pPr>
      <w:rPr>
        <w:rFonts w:hint="default"/>
        <w:lang w:val="pt-PT" w:eastAsia="pt-PT" w:bidi="pt-PT"/>
      </w:rPr>
    </w:lvl>
    <w:lvl w:ilvl="4" w:tplc="3B5C9B76">
      <w:numFmt w:val="bullet"/>
      <w:lvlText w:val="•"/>
      <w:lvlJc w:val="left"/>
      <w:pPr>
        <w:ind w:left="4699" w:hanging="360"/>
      </w:pPr>
      <w:rPr>
        <w:rFonts w:hint="default"/>
        <w:lang w:val="pt-PT" w:eastAsia="pt-PT" w:bidi="pt-PT"/>
      </w:rPr>
    </w:lvl>
    <w:lvl w:ilvl="5" w:tplc="8AE264D0">
      <w:numFmt w:val="bullet"/>
      <w:lvlText w:val="•"/>
      <w:lvlJc w:val="left"/>
      <w:pPr>
        <w:ind w:left="5681" w:hanging="360"/>
      </w:pPr>
      <w:rPr>
        <w:rFonts w:hint="default"/>
        <w:lang w:val="pt-PT" w:eastAsia="pt-PT" w:bidi="pt-PT"/>
      </w:rPr>
    </w:lvl>
    <w:lvl w:ilvl="6" w:tplc="F8208952">
      <w:numFmt w:val="bullet"/>
      <w:lvlText w:val="•"/>
      <w:lvlJc w:val="left"/>
      <w:pPr>
        <w:ind w:left="6663" w:hanging="360"/>
      </w:pPr>
      <w:rPr>
        <w:rFonts w:hint="default"/>
        <w:lang w:val="pt-PT" w:eastAsia="pt-PT" w:bidi="pt-PT"/>
      </w:rPr>
    </w:lvl>
    <w:lvl w:ilvl="7" w:tplc="830C0A6C">
      <w:numFmt w:val="bullet"/>
      <w:lvlText w:val="•"/>
      <w:lvlJc w:val="left"/>
      <w:pPr>
        <w:ind w:left="7645" w:hanging="360"/>
      </w:pPr>
      <w:rPr>
        <w:rFonts w:hint="default"/>
        <w:lang w:val="pt-PT" w:eastAsia="pt-PT" w:bidi="pt-PT"/>
      </w:rPr>
    </w:lvl>
    <w:lvl w:ilvl="8" w:tplc="31C244EE">
      <w:numFmt w:val="bullet"/>
      <w:lvlText w:val="•"/>
      <w:lvlJc w:val="left"/>
      <w:pPr>
        <w:ind w:left="8627" w:hanging="360"/>
      </w:pPr>
      <w:rPr>
        <w:rFonts w:hint="default"/>
        <w:lang w:val="pt-PT" w:eastAsia="pt-PT" w:bidi="pt-PT"/>
      </w:rPr>
    </w:lvl>
  </w:abstractNum>
  <w:abstractNum w:abstractNumId="1">
    <w:nsid w:val="071A0DD3"/>
    <w:multiLevelType w:val="hybridMultilevel"/>
    <w:tmpl w:val="0076FCD2"/>
    <w:lvl w:ilvl="0" w:tplc="CCD0C448">
      <w:start w:val="1"/>
      <w:numFmt w:val="lowerLetter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0F">
      <w:start w:val="1"/>
      <w:numFmt w:val="decimal"/>
      <w:lvlText w:val="%3."/>
      <w:lvlJc w:val="lef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07E91B80"/>
    <w:multiLevelType w:val="hybridMultilevel"/>
    <w:tmpl w:val="5CFE1A36"/>
    <w:lvl w:ilvl="0" w:tplc="00B8FB30">
      <w:start w:val="1"/>
      <w:numFmt w:val="lowerLetter"/>
      <w:lvlText w:val="%1)"/>
      <w:lvlJc w:val="left"/>
      <w:pPr>
        <w:ind w:left="667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387" w:hanging="360"/>
      </w:pPr>
    </w:lvl>
    <w:lvl w:ilvl="2" w:tplc="142AE2D8">
      <w:start w:val="1"/>
      <w:numFmt w:val="decimal"/>
      <w:lvlText w:val="%3."/>
      <w:lvlJc w:val="left"/>
      <w:pPr>
        <w:ind w:left="2287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27" w:hanging="360"/>
      </w:pPr>
    </w:lvl>
    <w:lvl w:ilvl="4" w:tplc="04160019" w:tentative="1">
      <w:start w:val="1"/>
      <w:numFmt w:val="lowerLetter"/>
      <w:lvlText w:val="%5."/>
      <w:lvlJc w:val="left"/>
      <w:pPr>
        <w:ind w:left="3547" w:hanging="360"/>
      </w:pPr>
    </w:lvl>
    <w:lvl w:ilvl="5" w:tplc="0416001B" w:tentative="1">
      <w:start w:val="1"/>
      <w:numFmt w:val="lowerRoman"/>
      <w:lvlText w:val="%6."/>
      <w:lvlJc w:val="right"/>
      <w:pPr>
        <w:ind w:left="4267" w:hanging="180"/>
      </w:pPr>
    </w:lvl>
    <w:lvl w:ilvl="6" w:tplc="0416000F" w:tentative="1">
      <w:start w:val="1"/>
      <w:numFmt w:val="decimal"/>
      <w:lvlText w:val="%7."/>
      <w:lvlJc w:val="left"/>
      <w:pPr>
        <w:ind w:left="4987" w:hanging="360"/>
      </w:pPr>
    </w:lvl>
    <w:lvl w:ilvl="7" w:tplc="04160019" w:tentative="1">
      <w:start w:val="1"/>
      <w:numFmt w:val="lowerLetter"/>
      <w:lvlText w:val="%8."/>
      <w:lvlJc w:val="left"/>
      <w:pPr>
        <w:ind w:left="5707" w:hanging="360"/>
      </w:pPr>
    </w:lvl>
    <w:lvl w:ilvl="8" w:tplc="0416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0C524E3E"/>
    <w:multiLevelType w:val="multilevel"/>
    <w:tmpl w:val="8618B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5">
    <w:nsid w:val="0F2D6A44"/>
    <w:multiLevelType w:val="hybridMultilevel"/>
    <w:tmpl w:val="FC6EAF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27D7EF2"/>
    <w:multiLevelType w:val="hybridMultilevel"/>
    <w:tmpl w:val="A53A2CB6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21D5B"/>
    <w:multiLevelType w:val="multilevel"/>
    <w:tmpl w:val="E8C8F0D6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HAnsi" w:hint="default"/>
        <w:sz w:val="22"/>
      </w:rPr>
    </w:lvl>
    <w:lvl w:ilvl="1">
      <w:start w:val="47"/>
      <w:numFmt w:val="decimal"/>
      <w:lvlText w:val="%1.%2"/>
      <w:lvlJc w:val="left"/>
      <w:pPr>
        <w:ind w:left="1506" w:hanging="72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4584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662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asciiTheme="minorHAnsi" w:hAnsiTheme="minorHAnsi" w:cstheme="minorHAnsi" w:hint="default"/>
        <w:sz w:val="22"/>
      </w:rPr>
    </w:lvl>
  </w:abstractNum>
  <w:abstractNum w:abstractNumId="8">
    <w:nsid w:val="1C452A26"/>
    <w:multiLevelType w:val="hybridMultilevel"/>
    <w:tmpl w:val="472CE4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1E4798"/>
    <w:multiLevelType w:val="hybridMultilevel"/>
    <w:tmpl w:val="D3061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C50E8"/>
    <w:multiLevelType w:val="multilevel"/>
    <w:tmpl w:val="61BA7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9616ACC"/>
    <w:multiLevelType w:val="hybridMultilevel"/>
    <w:tmpl w:val="D4AEA6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ABD2595"/>
    <w:multiLevelType w:val="multilevel"/>
    <w:tmpl w:val="939063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789" w:hanging="72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509" w:hanging="144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869" w:hanging="1800"/>
      </w:pPr>
    </w:lvl>
    <w:lvl w:ilvl="7">
      <w:start w:val="1"/>
      <w:numFmt w:val="decimal"/>
      <w:isLgl/>
      <w:lvlText w:val="%1.%2.%3.%4.%5.%6.%7.%8"/>
      <w:lvlJc w:val="left"/>
      <w:pPr>
        <w:ind w:left="3229" w:hanging="216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13">
    <w:nsid w:val="3C653BB9"/>
    <w:multiLevelType w:val="hybridMultilevel"/>
    <w:tmpl w:val="5B9853C4"/>
    <w:lvl w:ilvl="0" w:tplc="7256A69E">
      <w:start w:val="1"/>
      <w:numFmt w:val="lowerLetter"/>
      <w:lvlText w:val="%1)"/>
      <w:lvlJc w:val="left"/>
      <w:pPr>
        <w:ind w:left="426" w:hanging="360"/>
      </w:pPr>
      <w:rPr>
        <w:rFonts w:ascii="Verdana" w:eastAsiaTheme="minorHAnsi" w:hAnsi="Verdana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3D8F5668"/>
    <w:multiLevelType w:val="hybridMultilevel"/>
    <w:tmpl w:val="E19469D6"/>
    <w:lvl w:ilvl="0" w:tplc="08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3E051412"/>
    <w:multiLevelType w:val="hybridMultilevel"/>
    <w:tmpl w:val="38CAF500"/>
    <w:lvl w:ilvl="0" w:tplc="BD027E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448020FD"/>
    <w:multiLevelType w:val="hybridMultilevel"/>
    <w:tmpl w:val="8488F05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646EB"/>
    <w:multiLevelType w:val="hybridMultilevel"/>
    <w:tmpl w:val="62E0C15E"/>
    <w:lvl w:ilvl="0" w:tplc="C1A2E748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b w:val="0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86A19"/>
    <w:multiLevelType w:val="hybridMultilevel"/>
    <w:tmpl w:val="02CA5B20"/>
    <w:lvl w:ilvl="0" w:tplc="511C0A8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606DF"/>
    <w:multiLevelType w:val="hybridMultilevel"/>
    <w:tmpl w:val="9AD6758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84FAA"/>
    <w:multiLevelType w:val="hybridMultilevel"/>
    <w:tmpl w:val="F53489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>
    <w:nsid w:val="5509043D"/>
    <w:multiLevelType w:val="hybridMultilevel"/>
    <w:tmpl w:val="31841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F1AF2"/>
    <w:multiLevelType w:val="hybridMultilevel"/>
    <w:tmpl w:val="FEB28D5E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73EA5"/>
    <w:multiLevelType w:val="multilevel"/>
    <w:tmpl w:val="F29A8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B6544"/>
    <w:multiLevelType w:val="multilevel"/>
    <w:tmpl w:val="5D62D026"/>
    <w:lvl w:ilvl="0">
      <w:start w:val="4"/>
      <w:numFmt w:val="decimal"/>
      <w:lvlText w:val="%1"/>
      <w:lvlJc w:val="left"/>
      <w:pPr>
        <w:ind w:left="435" w:hanging="435"/>
      </w:pPr>
      <w:rPr>
        <w:rFonts w:asciiTheme="minorHAnsi" w:hAnsiTheme="minorHAnsi" w:cstheme="minorHAnsi" w:hint="default"/>
        <w:sz w:val="22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</w:abstractNum>
  <w:abstractNum w:abstractNumId="28">
    <w:nsid w:val="670B56C0"/>
    <w:multiLevelType w:val="multilevel"/>
    <w:tmpl w:val="B0FE87CA"/>
    <w:lvl w:ilvl="0">
      <w:start w:val="2"/>
      <w:numFmt w:val="decimal"/>
      <w:lvlText w:val="%1"/>
      <w:lvlJc w:val="left"/>
      <w:pPr>
        <w:ind w:left="435" w:hanging="435"/>
      </w:pPr>
      <w:rPr>
        <w:rFonts w:ascii="Calibri" w:hAnsi="Calibri" w:cstheme="minorHAnsi" w:hint="default"/>
        <w:sz w:val="22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ascii="Calibri" w:hAnsi="Calibr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ascii="Calibri" w:hAnsi="Calibr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Calibri" w:hAnsi="Calibr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Calibri" w:hAnsi="Calibr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Calibri" w:hAnsi="Calibr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Calibri" w:hAnsi="Calibri" w:cstheme="minorHAnsi" w:hint="default"/>
        <w:sz w:val="22"/>
      </w:rPr>
    </w:lvl>
  </w:abstractNum>
  <w:abstractNum w:abstractNumId="29">
    <w:nsid w:val="72FE4AD7"/>
    <w:multiLevelType w:val="hybridMultilevel"/>
    <w:tmpl w:val="07B632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12277"/>
    <w:multiLevelType w:val="hybridMultilevel"/>
    <w:tmpl w:val="A704D09C"/>
    <w:lvl w:ilvl="0" w:tplc="FF725CD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05C4C"/>
    <w:multiLevelType w:val="hybridMultilevel"/>
    <w:tmpl w:val="70004EC2"/>
    <w:lvl w:ilvl="0" w:tplc="49C6C7C4">
      <w:start w:val="1"/>
      <w:numFmt w:val="lowerLetter"/>
      <w:lvlText w:val="%1)"/>
      <w:lvlJc w:val="left"/>
      <w:pPr>
        <w:ind w:left="874" w:hanging="31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1" w:tplc="300CAF72">
      <w:numFmt w:val="bullet"/>
      <w:lvlText w:val="•"/>
      <w:lvlJc w:val="left"/>
      <w:pPr>
        <w:ind w:left="1956" w:hanging="315"/>
      </w:pPr>
      <w:rPr>
        <w:lang w:val="pt-PT" w:eastAsia="pt-PT" w:bidi="pt-PT"/>
      </w:rPr>
    </w:lvl>
    <w:lvl w:ilvl="2" w:tplc="2228D92E">
      <w:numFmt w:val="bullet"/>
      <w:lvlText w:val="•"/>
      <w:lvlJc w:val="left"/>
      <w:pPr>
        <w:ind w:left="3033" w:hanging="315"/>
      </w:pPr>
      <w:rPr>
        <w:lang w:val="pt-PT" w:eastAsia="pt-PT" w:bidi="pt-PT"/>
      </w:rPr>
    </w:lvl>
    <w:lvl w:ilvl="3" w:tplc="345AB376">
      <w:numFmt w:val="bullet"/>
      <w:lvlText w:val="•"/>
      <w:lvlJc w:val="left"/>
      <w:pPr>
        <w:ind w:left="4110" w:hanging="315"/>
      </w:pPr>
      <w:rPr>
        <w:lang w:val="pt-PT" w:eastAsia="pt-PT" w:bidi="pt-PT"/>
      </w:rPr>
    </w:lvl>
    <w:lvl w:ilvl="4" w:tplc="46F69F50">
      <w:numFmt w:val="bullet"/>
      <w:lvlText w:val="•"/>
      <w:lvlJc w:val="left"/>
      <w:pPr>
        <w:ind w:left="5186" w:hanging="315"/>
      </w:pPr>
      <w:rPr>
        <w:lang w:val="pt-PT" w:eastAsia="pt-PT" w:bidi="pt-PT"/>
      </w:rPr>
    </w:lvl>
    <w:lvl w:ilvl="5" w:tplc="617C601A">
      <w:numFmt w:val="bullet"/>
      <w:lvlText w:val="•"/>
      <w:lvlJc w:val="left"/>
      <w:pPr>
        <w:ind w:left="6263" w:hanging="315"/>
      </w:pPr>
      <w:rPr>
        <w:lang w:val="pt-PT" w:eastAsia="pt-PT" w:bidi="pt-PT"/>
      </w:rPr>
    </w:lvl>
    <w:lvl w:ilvl="6" w:tplc="22CC469E">
      <w:numFmt w:val="bullet"/>
      <w:lvlText w:val="•"/>
      <w:lvlJc w:val="left"/>
      <w:pPr>
        <w:ind w:left="7340" w:hanging="315"/>
      </w:pPr>
      <w:rPr>
        <w:lang w:val="pt-PT" w:eastAsia="pt-PT" w:bidi="pt-PT"/>
      </w:rPr>
    </w:lvl>
    <w:lvl w:ilvl="7" w:tplc="9F9E1712">
      <w:numFmt w:val="bullet"/>
      <w:lvlText w:val="•"/>
      <w:lvlJc w:val="left"/>
      <w:pPr>
        <w:ind w:left="8416" w:hanging="315"/>
      </w:pPr>
      <w:rPr>
        <w:lang w:val="pt-PT" w:eastAsia="pt-PT" w:bidi="pt-PT"/>
      </w:rPr>
    </w:lvl>
    <w:lvl w:ilvl="8" w:tplc="55285704">
      <w:numFmt w:val="bullet"/>
      <w:lvlText w:val="•"/>
      <w:lvlJc w:val="left"/>
      <w:pPr>
        <w:ind w:left="9493" w:hanging="315"/>
      </w:pPr>
      <w:rPr>
        <w:lang w:val="pt-PT" w:eastAsia="pt-PT" w:bidi="pt-PT"/>
      </w:rPr>
    </w:lvl>
  </w:abstractNum>
  <w:num w:numId="1">
    <w:abstractNumId w:val="26"/>
  </w:num>
  <w:num w:numId="2">
    <w:abstractNumId w:val="22"/>
  </w:num>
  <w:num w:numId="3">
    <w:abstractNumId w:val="25"/>
  </w:num>
  <w:num w:numId="4">
    <w:abstractNumId w:val="16"/>
  </w:num>
  <w:num w:numId="5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21"/>
  </w:num>
  <w:num w:numId="9">
    <w:abstractNumId w:val="5"/>
  </w:num>
  <w:num w:numId="10">
    <w:abstractNumId w:val="14"/>
  </w:num>
  <w:num w:numId="11">
    <w:abstractNumId w:val="2"/>
  </w:num>
  <w:num w:numId="12">
    <w:abstractNumId w:val="4"/>
  </w:num>
  <w:num w:numId="13">
    <w:abstractNumId w:val="0"/>
  </w:num>
  <w:num w:numId="14">
    <w:abstractNumId w:val="9"/>
  </w:num>
  <w:num w:numId="15">
    <w:abstractNumId w:val="10"/>
  </w:num>
  <w:num w:numId="16">
    <w:abstractNumId w:val="19"/>
  </w:num>
  <w:num w:numId="17">
    <w:abstractNumId w:val="23"/>
  </w:num>
  <w:num w:numId="18">
    <w:abstractNumId w:val="17"/>
  </w:num>
  <w:num w:numId="19">
    <w:abstractNumId w:val="20"/>
  </w:num>
  <w:num w:numId="20">
    <w:abstractNumId w:val="6"/>
  </w:num>
  <w:num w:numId="21">
    <w:abstractNumId w:val="24"/>
  </w:num>
  <w:num w:numId="22">
    <w:abstractNumId w:val="18"/>
  </w:num>
  <w:num w:numId="23">
    <w:abstractNumId w:val="13"/>
  </w:num>
  <w:num w:numId="24">
    <w:abstractNumId w:val="7"/>
  </w:num>
  <w:num w:numId="25">
    <w:abstractNumId w:val="27"/>
  </w:num>
  <w:num w:numId="26">
    <w:abstractNumId w:val="28"/>
  </w:num>
  <w:num w:numId="27">
    <w:abstractNumId w:val="1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9"/>
  </w:num>
  <w:num w:numId="31">
    <w:abstractNumId w:val="11"/>
  </w:num>
  <w:num w:numId="32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BD"/>
    <w:rsid w:val="000039CA"/>
    <w:rsid w:val="00013988"/>
    <w:rsid w:val="00013AEB"/>
    <w:rsid w:val="00014B5B"/>
    <w:rsid w:val="00017690"/>
    <w:rsid w:val="00023322"/>
    <w:rsid w:val="0002398D"/>
    <w:rsid w:val="00026249"/>
    <w:rsid w:val="00026FFC"/>
    <w:rsid w:val="00033A56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76EF6"/>
    <w:rsid w:val="00085018"/>
    <w:rsid w:val="00085C4A"/>
    <w:rsid w:val="00092F53"/>
    <w:rsid w:val="00096DE1"/>
    <w:rsid w:val="000978A5"/>
    <w:rsid w:val="000A53A0"/>
    <w:rsid w:val="000B0D01"/>
    <w:rsid w:val="000B3D87"/>
    <w:rsid w:val="000B4A87"/>
    <w:rsid w:val="000B79A3"/>
    <w:rsid w:val="000C042C"/>
    <w:rsid w:val="000C523E"/>
    <w:rsid w:val="000D1771"/>
    <w:rsid w:val="000D464A"/>
    <w:rsid w:val="000E0730"/>
    <w:rsid w:val="000E2683"/>
    <w:rsid w:val="000E6A63"/>
    <w:rsid w:val="000F6277"/>
    <w:rsid w:val="00103A35"/>
    <w:rsid w:val="00106E34"/>
    <w:rsid w:val="001079F4"/>
    <w:rsid w:val="0011055E"/>
    <w:rsid w:val="00113D7B"/>
    <w:rsid w:val="00113DD3"/>
    <w:rsid w:val="00114B41"/>
    <w:rsid w:val="00121892"/>
    <w:rsid w:val="001241C8"/>
    <w:rsid w:val="00127D1C"/>
    <w:rsid w:val="0013084E"/>
    <w:rsid w:val="001313BE"/>
    <w:rsid w:val="00131522"/>
    <w:rsid w:val="00135740"/>
    <w:rsid w:val="00141179"/>
    <w:rsid w:val="00143C4E"/>
    <w:rsid w:val="00144B61"/>
    <w:rsid w:val="00150B55"/>
    <w:rsid w:val="001569D6"/>
    <w:rsid w:val="0015731C"/>
    <w:rsid w:val="00161191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B41DC"/>
    <w:rsid w:val="001B4F03"/>
    <w:rsid w:val="001B680C"/>
    <w:rsid w:val="001C00A3"/>
    <w:rsid w:val="001C4998"/>
    <w:rsid w:val="001C62EE"/>
    <w:rsid w:val="001D6855"/>
    <w:rsid w:val="001E1BAB"/>
    <w:rsid w:val="001F183A"/>
    <w:rsid w:val="001F25EB"/>
    <w:rsid w:val="001F340F"/>
    <w:rsid w:val="001F35E6"/>
    <w:rsid w:val="001F654D"/>
    <w:rsid w:val="001F785E"/>
    <w:rsid w:val="00202900"/>
    <w:rsid w:val="0020646C"/>
    <w:rsid w:val="0020732D"/>
    <w:rsid w:val="00212D6B"/>
    <w:rsid w:val="0021334E"/>
    <w:rsid w:val="00213679"/>
    <w:rsid w:val="0021479D"/>
    <w:rsid w:val="00216BD4"/>
    <w:rsid w:val="00222787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2D8"/>
    <w:rsid w:val="00274D30"/>
    <w:rsid w:val="00281A37"/>
    <w:rsid w:val="00282318"/>
    <w:rsid w:val="00284E63"/>
    <w:rsid w:val="002851D1"/>
    <w:rsid w:val="00291B74"/>
    <w:rsid w:val="002A07E5"/>
    <w:rsid w:val="002A16B3"/>
    <w:rsid w:val="002A3C55"/>
    <w:rsid w:val="002B5D56"/>
    <w:rsid w:val="002C2FBA"/>
    <w:rsid w:val="002C7BDB"/>
    <w:rsid w:val="002C7E49"/>
    <w:rsid w:val="002D1556"/>
    <w:rsid w:val="002D16FF"/>
    <w:rsid w:val="002D5958"/>
    <w:rsid w:val="002E5619"/>
    <w:rsid w:val="002E69AB"/>
    <w:rsid w:val="002F230A"/>
    <w:rsid w:val="002F2343"/>
    <w:rsid w:val="003068A9"/>
    <w:rsid w:val="00306D78"/>
    <w:rsid w:val="0030792B"/>
    <w:rsid w:val="00307CA1"/>
    <w:rsid w:val="00311019"/>
    <w:rsid w:val="00314349"/>
    <w:rsid w:val="00326A9E"/>
    <w:rsid w:val="00331481"/>
    <w:rsid w:val="003337B2"/>
    <w:rsid w:val="00334E7B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A7336"/>
    <w:rsid w:val="003B2A6F"/>
    <w:rsid w:val="003C1532"/>
    <w:rsid w:val="003C4262"/>
    <w:rsid w:val="003C6586"/>
    <w:rsid w:val="003C7C33"/>
    <w:rsid w:val="003D62FE"/>
    <w:rsid w:val="003D6A2B"/>
    <w:rsid w:val="003E384C"/>
    <w:rsid w:val="003E4C27"/>
    <w:rsid w:val="003E7D76"/>
    <w:rsid w:val="003E7FD0"/>
    <w:rsid w:val="003F0F6E"/>
    <w:rsid w:val="003F47AF"/>
    <w:rsid w:val="003F5B70"/>
    <w:rsid w:val="003F7122"/>
    <w:rsid w:val="0040020F"/>
    <w:rsid w:val="00400FAA"/>
    <w:rsid w:val="00402E15"/>
    <w:rsid w:val="00403B87"/>
    <w:rsid w:val="004046C6"/>
    <w:rsid w:val="00410ADE"/>
    <w:rsid w:val="00413D87"/>
    <w:rsid w:val="00417C6A"/>
    <w:rsid w:val="0042337C"/>
    <w:rsid w:val="004236A2"/>
    <w:rsid w:val="00432BF2"/>
    <w:rsid w:val="004350E0"/>
    <w:rsid w:val="0043525C"/>
    <w:rsid w:val="004359C8"/>
    <w:rsid w:val="004465B8"/>
    <w:rsid w:val="00452FDF"/>
    <w:rsid w:val="00464FA4"/>
    <w:rsid w:val="00471E0E"/>
    <w:rsid w:val="00473218"/>
    <w:rsid w:val="004737EB"/>
    <w:rsid w:val="00474C52"/>
    <w:rsid w:val="00477E4E"/>
    <w:rsid w:val="0048205A"/>
    <w:rsid w:val="0049288A"/>
    <w:rsid w:val="00494317"/>
    <w:rsid w:val="004955FB"/>
    <w:rsid w:val="004A572D"/>
    <w:rsid w:val="004B6977"/>
    <w:rsid w:val="004B7720"/>
    <w:rsid w:val="004C1775"/>
    <w:rsid w:val="004C2AC7"/>
    <w:rsid w:val="004C33A0"/>
    <w:rsid w:val="004C6963"/>
    <w:rsid w:val="004C6A89"/>
    <w:rsid w:val="004D0385"/>
    <w:rsid w:val="004D48B4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5F0C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1BA"/>
    <w:rsid w:val="00590E04"/>
    <w:rsid w:val="00591218"/>
    <w:rsid w:val="00594F98"/>
    <w:rsid w:val="005A06C5"/>
    <w:rsid w:val="005A0782"/>
    <w:rsid w:val="005A0D3A"/>
    <w:rsid w:val="005A12CF"/>
    <w:rsid w:val="005A2265"/>
    <w:rsid w:val="005A2C91"/>
    <w:rsid w:val="005B181A"/>
    <w:rsid w:val="005B1F55"/>
    <w:rsid w:val="005B2409"/>
    <w:rsid w:val="005B3D53"/>
    <w:rsid w:val="005B3E77"/>
    <w:rsid w:val="005C0A85"/>
    <w:rsid w:val="005C11BC"/>
    <w:rsid w:val="005C66CB"/>
    <w:rsid w:val="005C68BC"/>
    <w:rsid w:val="005E083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7B3"/>
    <w:rsid w:val="00624044"/>
    <w:rsid w:val="00624729"/>
    <w:rsid w:val="0062543D"/>
    <w:rsid w:val="006304B9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D7647"/>
    <w:rsid w:val="006D7DF0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16842"/>
    <w:rsid w:val="007217CB"/>
    <w:rsid w:val="007218EB"/>
    <w:rsid w:val="00722912"/>
    <w:rsid w:val="007264C1"/>
    <w:rsid w:val="007309AF"/>
    <w:rsid w:val="00734C86"/>
    <w:rsid w:val="007379A4"/>
    <w:rsid w:val="00742723"/>
    <w:rsid w:val="00750DAB"/>
    <w:rsid w:val="00752BE2"/>
    <w:rsid w:val="00753F44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6D8"/>
    <w:rsid w:val="0079696F"/>
    <w:rsid w:val="00796F31"/>
    <w:rsid w:val="007A2390"/>
    <w:rsid w:val="007A388E"/>
    <w:rsid w:val="007A466B"/>
    <w:rsid w:val="007A587D"/>
    <w:rsid w:val="007A676D"/>
    <w:rsid w:val="007B1EED"/>
    <w:rsid w:val="007B339A"/>
    <w:rsid w:val="007B3505"/>
    <w:rsid w:val="007B593D"/>
    <w:rsid w:val="007B5AC5"/>
    <w:rsid w:val="007C10D4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09D9"/>
    <w:rsid w:val="00853AF8"/>
    <w:rsid w:val="00854587"/>
    <w:rsid w:val="008553FF"/>
    <w:rsid w:val="00855870"/>
    <w:rsid w:val="00860B7C"/>
    <w:rsid w:val="00862AAA"/>
    <w:rsid w:val="00866BDB"/>
    <w:rsid w:val="00873FE5"/>
    <w:rsid w:val="00875626"/>
    <w:rsid w:val="00880CAD"/>
    <w:rsid w:val="008818E1"/>
    <w:rsid w:val="00882F94"/>
    <w:rsid w:val="00883537"/>
    <w:rsid w:val="0088552E"/>
    <w:rsid w:val="00893AE9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E63FA"/>
    <w:rsid w:val="008F0DB6"/>
    <w:rsid w:val="008F4212"/>
    <w:rsid w:val="008F45B1"/>
    <w:rsid w:val="00901EE4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05A0"/>
    <w:rsid w:val="00960060"/>
    <w:rsid w:val="00964803"/>
    <w:rsid w:val="009654FC"/>
    <w:rsid w:val="0096689F"/>
    <w:rsid w:val="00970D4D"/>
    <w:rsid w:val="0097291E"/>
    <w:rsid w:val="009807E6"/>
    <w:rsid w:val="009866ED"/>
    <w:rsid w:val="00987D03"/>
    <w:rsid w:val="00990973"/>
    <w:rsid w:val="00990AA2"/>
    <w:rsid w:val="00993592"/>
    <w:rsid w:val="00994AF0"/>
    <w:rsid w:val="009A2AEF"/>
    <w:rsid w:val="009A4FAB"/>
    <w:rsid w:val="009A574D"/>
    <w:rsid w:val="009A73E1"/>
    <w:rsid w:val="009A75E8"/>
    <w:rsid w:val="009A7764"/>
    <w:rsid w:val="009A7E8E"/>
    <w:rsid w:val="009B0B69"/>
    <w:rsid w:val="009B6CB0"/>
    <w:rsid w:val="009C0445"/>
    <w:rsid w:val="009C0CF2"/>
    <w:rsid w:val="009D1A1D"/>
    <w:rsid w:val="009E5332"/>
    <w:rsid w:val="009F5679"/>
    <w:rsid w:val="009F6B3C"/>
    <w:rsid w:val="009F7BE4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56A8"/>
    <w:rsid w:val="00A36FB7"/>
    <w:rsid w:val="00A3762C"/>
    <w:rsid w:val="00A41659"/>
    <w:rsid w:val="00A50891"/>
    <w:rsid w:val="00A548F0"/>
    <w:rsid w:val="00A60F81"/>
    <w:rsid w:val="00A63334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64B5"/>
    <w:rsid w:val="00A97DB1"/>
    <w:rsid w:val="00AA33FB"/>
    <w:rsid w:val="00AA4759"/>
    <w:rsid w:val="00AA56A9"/>
    <w:rsid w:val="00AB2B52"/>
    <w:rsid w:val="00AB3042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405"/>
    <w:rsid w:val="00B3462E"/>
    <w:rsid w:val="00B356F4"/>
    <w:rsid w:val="00B35B84"/>
    <w:rsid w:val="00B36DE9"/>
    <w:rsid w:val="00B429E1"/>
    <w:rsid w:val="00B42D9F"/>
    <w:rsid w:val="00B435D7"/>
    <w:rsid w:val="00B57F02"/>
    <w:rsid w:val="00B65210"/>
    <w:rsid w:val="00B670C0"/>
    <w:rsid w:val="00B67884"/>
    <w:rsid w:val="00B7543A"/>
    <w:rsid w:val="00B81A41"/>
    <w:rsid w:val="00B829ED"/>
    <w:rsid w:val="00B834CA"/>
    <w:rsid w:val="00B87397"/>
    <w:rsid w:val="00B911E3"/>
    <w:rsid w:val="00B91990"/>
    <w:rsid w:val="00B947A7"/>
    <w:rsid w:val="00B9496F"/>
    <w:rsid w:val="00B957AB"/>
    <w:rsid w:val="00B97CBA"/>
    <w:rsid w:val="00BA14B8"/>
    <w:rsid w:val="00BA28DE"/>
    <w:rsid w:val="00BA32AF"/>
    <w:rsid w:val="00BA64C4"/>
    <w:rsid w:val="00BA6CC4"/>
    <w:rsid w:val="00BB1067"/>
    <w:rsid w:val="00BB24E2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23E9F"/>
    <w:rsid w:val="00C24011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C484E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200E"/>
    <w:rsid w:val="00D55F96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5A38"/>
    <w:rsid w:val="00E02122"/>
    <w:rsid w:val="00E07CAB"/>
    <w:rsid w:val="00E160FF"/>
    <w:rsid w:val="00E204BB"/>
    <w:rsid w:val="00E224DD"/>
    <w:rsid w:val="00E22BC8"/>
    <w:rsid w:val="00E35A4D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76057"/>
    <w:rsid w:val="00E82408"/>
    <w:rsid w:val="00E837C9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128D"/>
    <w:rsid w:val="00EF4929"/>
    <w:rsid w:val="00EF5F3B"/>
    <w:rsid w:val="00EF759D"/>
    <w:rsid w:val="00EF7A3E"/>
    <w:rsid w:val="00F00BA9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24F"/>
    <w:rsid w:val="00F847F1"/>
    <w:rsid w:val="00F87936"/>
    <w:rsid w:val="00F90A38"/>
    <w:rsid w:val="00F91614"/>
    <w:rsid w:val="00F92A3A"/>
    <w:rsid w:val="00F93F96"/>
    <w:rsid w:val="00FA1F14"/>
    <w:rsid w:val="00FB3CEF"/>
    <w:rsid w:val="00FB5EA8"/>
    <w:rsid w:val="00FB6A11"/>
    <w:rsid w:val="00FC257B"/>
    <w:rsid w:val="00FC76AA"/>
    <w:rsid w:val="00FD0982"/>
    <w:rsid w:val="00FD0D7B"/>
    <w:rsid w:val="00FD5AEE"/>
    <w:rsid w:val="00FD5B64"/>
    <w:rsid w:val="00FE3B24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0E1D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next w:val="Normal"/>
    <w:link w:val="Ttulo1Char"/>
    <w:uiPriority w:val="9"/>
    <w:qFormat/>
    <w:rsid w:val="00730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7C10D4"/>
    <w:pPr>
      <w:widowControl w:val="0"/>
      <w:autoSpaceDE w:val="0"/>
      <w:autoSpaceDN w:val="0"/>
      <w:spacing w:after="0" w:line="240" w:lineRule="auto"/>
      <w:ind w:left="874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7C10D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EF128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u w:val="single" w:color="000000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730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">
    <w:name w:val="Body"/>
    <w:rsid w:val="007309A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B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35B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next w:val="Normal"/>
    <w:link w:val="Ttulo1Char"/>
    <w:uiPriority w:val="9"/>
    <w:qFormat/>
    <w:rsid w:val="00730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7C10D4"/>
    <w:pPr>
      <w:widowControl w:val="0"/>
      <w:autoSpaceDE w:val="0"/>
      <w:autoSpaceDN w:val="0"/>
      <w:spacing w:after="0" w:line="240" w:lineRule="auto"/>
      <w:ind w:left="874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7C10D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EF128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u w:val="single" w:color="000000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730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">
    <w:name w:val="Body"/>
    <w:rsid w:val="007309A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B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3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23D98-2D8B-4096-99B8-396EB883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FERNANDA LUIZA SANTIAGO DA SILVA</cp:lastModifiedBy>
  <cp:revision>3</cp:revision>
  <cp:lastPrinted>2022-12-05T14:32:00Z</cp:lastPrinted>
  <dcterms:created xsi:type="dcterms:W3CDTF">2022-12-13T16:52:00Z</dcterms:created>
  <dcterms:modified xsi:type="dcterms:W3CDTF">2022-12-13T19:09:00Z</dcterms:modified>
</cp:coreProperties>
</file>