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9FA57" w14:textId="26BE2104" w:rsid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Anexo II</w:t>
      </w:r>
      <w:r w:rsidR="0054236F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Documento de Encaminhamento </w:t>
      </w:r>
    </w:p>
    <w:p w14:paraId="0EB89748" w14:textId="77777777" w:rsidR="00E839F1" w:rsidRP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C65153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1D3AAECE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646D27A" w14:textId="77777777" w:rsidR="00E839F1" w:rsidRPr="005D363F" w:rsidRDefault="00E839F1" w:rsidP="00E839F1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5D363F">
        <w:rPr>
          <w:rFonts w:ascii="Verdana" w:hAnsi="Verdana"/>
          <w:i/>
          <w:sz w:val="18"/>
          <w:szCs w:val="20"/>
        </w:rPr>
        <w:t>Alunos(as) de graduação da UDESC podem ser admitidos como alunos(as) especiais desde que sejam encaminhados por orientadores credenciados em Programa de Pós-Graduação da UDESC e, preferencialmente, que estejam ou tenham participado de atividades de iniciação científica ou que estejam cursando os dois últimos períodos da graduação (Art. 39, §3º</w:t>
      </w:r>
      <w:r>
        <w:rPr>
          <w:rFonts w:ascii="Verdana" w:hAnsi="Verdana"/>
          <w:i/>
          <w:sz w:val="18"/>
          <w:szCs w:val="20"/>
        </w:rPr>
        <w:t>,</w:t>
      </w:r>
      <w:r w:rsidRPr="005D363F">
        <w:rPr>
          <w:rFonts w:ascii="Verdana" w:hAnsi="Verdana"/>
          <w:i/>
          <w:sz w:val="18"/>
          <w:szCs w:val="20"/>
        </w:rPr>
        <w:t xml:space="preserve"> da Resolução Nº 013/2014 – CONSEPE).</w:t>
      </w:r>
    </w:p>
    <w:p w14:paraId="6605500F" w14:textId="77777777" w:rsidR="00E839F1" w:rsidRDefault="00C65153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6F50DC6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91BAF3F" w14:textId="77777777" w:rsidR="00E839F1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77777777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D6AA2">
        <w:rPr>
          <w:rFonts w:ascii="Verdana" w:hAnsi="Verdana"/>
          <w:sz w:val="20"/>
          <w:szCs w:val="20"/>
        </w:rPr>
        <w:t xml:space="preserve">Com </w:t>
      </w:r>
      <w:r>
        <w:rPr>
          <w:rFonts w:ascii="Verdana" w:hAnsi="Verdana"/>
          <w:sz w:val="20"/>
          <w:szCs w:val="20"/>
        </w:rPr>
        <w:t xml:space="preserve">base no Art. 39, </w:t>
      </w:r>
      <w:r w:rsidRPr="007D6AA2">
        <w:rPr>
          <w:rFonts w:ascii="Verdana" w:hAnsi="Verdana"/>
          <w:sz w:val="19"/>
          <w:szCs w:val="19"/>
        </w:rPr>
        <w:t>§3º</w:t>
      </w:r>
      <w:r>
        <w:rPr>
          <w:rFonts w:ascii="Verdana" w:hAnsi="Verdana"/>
          <w:sz w:val="19"/>
          <w:szCs w:val="19"/>
        </w:rPr>
        <w:t>,</w:t>
      </w:r>
      <w:r w:rsidRPr="007D6AA2">
        <w:rPr>
          <w:rFonts w:ascii="Verdana" w:hAnsi="Verdana"/>
          <w:sz w:val="20"/>
          <w:szCs w:val="20"/>
        </w:rPr>
        <w:t xml:space="preserve"> da Resolução Nº 013/2014 </w:t>
      </w:r>
      <w:r>
        <w:rPr>
          <w:rFonts w:ascii="Verdana" w:hAnsi="Verdana"/>
          <w:sz w:val="20"/>
          <w:szCs w:val="20"/>
        </w:rPr>
        <w:t>–</w:t>
      </w:r>
      <w:r w:rsidRPr="007D6AA2">
        <w:rPr>
          <w:rFonts w:ascii="Verdana" w:hAnsi="Verdana"/>
          <w:sz w:val="20"/>
          <w:szCs w:val="20"/>
        </w:rPr>
        <w:t xml:space="preserve"> CONSEPE</w:t>
      </w:r>
      <w:r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4DB843FB" w14:textId="1FDA7CCC" w:rsidR="004A7E70" w:rsidRPr="009573DE" w:rsidRDefault="004A7E70" w:rsidP="00815FBD">
      <w:pPr>
        <w:rPr>
          <w:rFonts w:ascii="Verdana" w:hAnsi="Verdana" w:cs="Arial"/>
          <w:i/>
          <w:sz w:val="16"/>
          <w:szCs w:val="16"/>
        </w:rPr>
      </w:pPr>
    </w:p>
    <w:sectPr w:rsidR="004A7E70" w:rsidRPr="009573DE" w:rsidSect="00B7036E">
      <w:headerReference w:type="default" r:id="rId8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A4DE2" w14:textId="77777777" w:rsidR="00C65153" w:rsidRDefault="00C65153">
      <w:pPr>
        <w:spacing w:after="0" w:line="240" w:lineRule="auto"/>
      </w:pPr>
      <w:r>
        <w:separator/>
      </w:r>
    </w:p>
  </w:endnote>
  <w:endnote w:type="continuationSeparator" w:id="0">
    <w:p w14:paraId="0507B4DD" w14:textId="77777777" w:rsidR="00C65153" w:rsidRDefault="00C6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1A384" w14:textId="77777777" w:rsidR="00C65153" w:rsidRDefault="00C65153">
      <w:pPr>
        <w:spacing w:after="0" w:line="240" w:lineRule="auto"/>
      </w:pPr>
      <w:r>
        <w:separator/>
      </w:r>
    </w:p>
  </w:footnote>
  <w:footnote w:type="continuationSeparator" w:id="0">
    <w:p w14:paraId="32BB751B" w14:textId="77777777" w:rsidR="00C65153" w:rsidRDefault="00C65153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12027"/>
    <w:multiLevelType w:val="hybridMultilevel"/>
    <w:tmpl w:val="6D6E6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26826"/>
    <w:multiLevelType w:val="hybridMultilevel"/>
    <w:tmpl w:val="6AAA6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7"/>
  </w:num>
  <w:num w:numId="2" w16cid:durableId="849878894">
    <w:abstractNumId w:val="18"/>
  </w:num>
  <w:num w:numId="3" w16cid:durableId="298724671">
    <w:abstractNumId w:val="33"/>
  </w:num>
  <w:num w:numId="4" w16cid:durableId="442650673">
    <w:abstractNumId w:val="20"/>
  </w:num>
  <w:num w:numId="5" w16cid:durableId="530917172">
    <w:abstractNumId w:val="4"/>
  </w:num>
  <w:num w:numId="6" w16cid:durableId="786049504">
    <w:abstractNumId w:val="40"/>
  </w:num>
  <w:num w:numId="7" w16cid:durableId="1527475660">
    <w:abstractNumId w:val="28"/>
  </w:num>
  <w:num w:numId="8" w16cid:durableId="31926264">
    <w:abstractNumId w:val="38"/>
  </w:num>
  <w:num w:numId="9" w16cid:durableId="989335079">
    <w:abstractNumId w:val="6"/>
  </w:num>
  <w:num w:numId="10" w16cid:durableId="939333260">
    <w:abstractNumId w:val="1"/>
  </w:num>
  <w:num w:numId="11" w16cid:durableId="1502239195">
    <w:abstractNumId w:val="3"/>
  </w:num>
  <w:num w:numId="12" w16cid:durableId="970985117">
    <w:abstractNumId w:val="34"/>
  </w:num>
  <w:num w:numId="13" w16cid:durableId="1487093264">
    <w:abstractNumId w:val="13"/>
  </w:num>
  <w:num w:numId="14" w16cid:durableId="1001204799">
    <w:abstractNumId w:val="29"/>
  </w:num>
  <w:num w:numId="15" w16cid:durableId="1094669383">
    <w:abstractNumId w:val="11"/>
  </w:num>
  <w:num w:numId="16" w16cid:durableId="4795325">
    <w:abstractNumId w:val="16"/>
  </w:num>
  <w:num w:numId="17" w16cid:durableId="231236659">
    <w:abstractNumId w:val="31"/>
  </w:num>
  <w:num w:numId="18" w16cid:durableId="1085414722">
    <w:abstractNumId w:val="25"/>
  </w:num>
  <w:num w:numId="19" w16cid:durableId="1441296580">
    <w:abstractNumId w:val="37"/>
  </w:num>
  <w:num w:numId="20" w16cid:durableId="560872876">
    <w:abstractNumId w:val="19"/>
  </w:num>
  <w:num w:numId="21" w16cid:durableId="563444700">
    <w:abstractNumId w:val="22"/>
  </w:num>
  <w:num w:numId="22" w16cid:durableId="1751922377">
    <w:abstractNumId w:val="2"/>
  </w:num>
  <w:num w:numId="23" w16cid:durableId="684862603">
    <w:abstractNumId w:val="36"/>
  </w:num>
  <w:num w:numId="24" w16cid:durableId="1725248400">
    <w:abstractNumId w:val="39"/>
  </w:num>
  <w:num w:numId="25" w16cid:durableId="1716584550">
    <w:abstractNumId w:val="10"/>
  </w:num>
  <w:num w:numId="26" w16cid:durableId="1425565571">
    <w:abstractNumId w:val="14"/>
  </w:num>
  <w:num w:numId="27" w16cid:durableId="1481847772">
    <w:abstractNumId w:val="35"/>
  </w:num>
  <w:num w:numId="28" w16cid:durableId="624428181">
    <w:abstractNumId w:val="8"/>
  </w:num>
  <w:num w:numId="29" w16cid:durableId="443186645">
    <w:abstractNumId w:val="27"/>
  </w:num>
  <w:num w:numId="30" w16cid:durableId="1823497238">
    <w:abstractNumId w:val="5"/>
  </w:num>
  <w:num w:numId="31" w16cid:durableId="1441678771">
    <w:abstractNumId w:val="7"/>
  </w:num>
  <w:num w:numId="32" w16cid:durableId="1803183443">
    <w:abstractNumId w:val="32"/>
  </w:num>
  <w:num w:numId="33" w16cid:durableId="1007676">
    <w:abstractNumId w:val="26"/>
  </w:num>
  <w:num w:numId="34" w16cid:durableId="391857352">
    <w:abstractNumId w:val="24"/>
  </w:num>
  <w:num w:numId="35" w16cid:durableId="997423672">
    <w:abstractNumId w:val="41"/>
  </w:num>
  <w:num w:numId="36" w16cid:durableId="1361935536">
    <w:abstractNumId w:val="9"/>
  </w:num>
  <w:num w:numId="37" w16cid:durableId="598949440">
    <w:abstractNumId w:val="30"/>
  </w:num>
  <w:num w:numId="38" w16cid:durableId="1213693620">
    <w:abstractNumId w:val="0"/>
  </w:num>
  <w:num w:numId="39" w16cid:durableId="1296331384">
    <w:abstractNumId w:val="15"/>
  </w:num>
  <w:num w:numId="40" w16cid:durableId="8352232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2290096">
    <w:abstractNumId w:val="21"/>
  </w:num>
  <w:num w:numId="42" w16cid:durableId="1796825823">
    <w:abstractNumId w:val="23"/>
  </w:num>
  <w:num w:numId="43" w16cid:durableId="16601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5C63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69DD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1C23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A5AAA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57AD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A520F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298"/>
    <w:rsid w:val="00505503"/>
    <w:rsid w:val="00507172"/>
    <w:rsid w:val="00511755"/>
    <w:rsid w:val="00513E43"/>
    <w:rsid w:val="0052127E"/>
    <w:rsid w:val="00527995"/>
    <w:rsid w:val="00531403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571C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5B5E"/>
    <w:rsid w:val="005F693C"/>
    <w:rsid w:val="00602DAA"/>
    <w:rsid w:val="00604448"/>
    <w:rsid w:val="006054C6"/>
    <w:rsid w:val="0060738D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2857"/>
    <w:rsid w:val="00636BDC"/>
    <w:rsid w:val="0064362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2FE8"/>
    <w:rsid w:val="006E381D"/>
    <w:rsid w:val="006F1097"/>
    <w:rsid w:val="006F5A2C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7F75"/>
    <w:rsid w:val="0081075D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153"/>
    <w:rsid w:val="00947D35"/>
    <w:rsid w:val="009573DE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E85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27E2"/>
    <w:rsid w:val="009E5332"/>
    <w:rsid w:val="009F6A19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788C"/>
    <w:rsid w:val="00C5011A"/>
    <w:rsid w:val="00C51B18"/>
    <w:rsid w:val="00C65153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702"/>
    <w:rsid w:val="00CC0511"/>
    <w:rsid w:val="00CC1E9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1197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533E"/>
    <w:rsid w:val="00DA6033"/>
    <w:rsid w:val="00DA61E3"/>
    <w:rsid w:val="00DB0087"/>
    <w:rsid w:val="00DB3BD1"/>
    <w:rsid w:val="00DB6F68"/>
    <w:rsid w:val="00DC7D03"/>
    <w:rsid w:val="00DD0D8F"/>
    <w:rsid w:val="00DD0ECE"/>
    <w:rsid w:val="00DD7BF7"/>
    <w:rsid w:val="00DE33D9"/>
    <w:rsid w:val="00DE7BDE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3C3D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1007E9"/>
    <w:rsid w:val="001D35EC"/>
    <w:rsid w:val="002E1D4A"/>
    <w:rsid w:val="002F3CB1"/>
    <w:rsid w:val="00594A3D"/>
    <w:rsid w:val="006E2FE8"/>
    <w:rsid w:val="009C1631"/>
    <w:rsid w:val="00A067A2"/>
    <w:rsid w:val="00A5416A"/>
    <w:rsid w:val="00BF215F"/>
    <w:rsid w:val="00DD0ECE"/>
    <w:rsid w:val="00E9459A"/>
    <w:rsid w:val="00EF3C3D"/>
    <w:rsid w:val="00F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67A2"/>
    <w:rPr>
      <w:color w:val="808080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79E0A3DBAE324FD3BC1BA4B27232B93D">
    <w:name w:val="79E0A3DBAE324FD3BC1BA4B27232B93D"/>
    <w:rsid w:val="00BF215F"/>
    <w:pPr>
      <w:spacing w:line="278" w:lineRule="auto"/>
    </w:pPr>
    <w:rPr>
      <w:sz w:val="24"/>
      <w:szCs w:val="24"/>
    </w:rPr>
  </w:style>
  <w:style w:type="paragraph" w:customStyle="1" w:styleId="378023C2C2034ADFA5CE3411BC0D5E2D">
    <w:name w:val="378023C2C2034ADFA5CE3411BC0D5E2D"/>
    <w:rsid w:val="00BF215F"/>
    <w:pPr>
      <w:spacing w:line="278" w:lineRule="auto"/>
    </w:pPr>
    <w:rPr>
      <w:sz w:val="24"/>
      <w:szCs w:val="24"/>
    </w:rPr>
  </w:style>
  <w:style w:type="paragraph" w:customStyle="1" w:styleId="F51C93D9FC434047A389BFF0A4A13ABE">
    <w:name w:val="F51C93D9FC434047A389BFF0A4A13ABE"/>
    <w:rsid w:val="00BF215F"/>
    <w:pPr>
      <w:spacing w:line="278" w:lineRule="auto"/>
    </w:pPr>
    <w:rPr>
      <w:sz w:val="24"/>
      <w:szCs w:val="24"/>
    </w:rPr>
  </w:style>
  <w:style w:type="paragraph" w:customStyle="1" w:styleId="4FD844F4E5ED489AB5A187FCA34397C3">
    <w:name w:val="4FD844F4E5ED489AB5A187FCA34397C3"/>
    <w:rsid w:val="00BF215F"/>
    <w:pPr>
      <w:spacing w:line="278" w:lineRule="auto"/>
    </w:pPr>
    <w:rPr>
      <w:sz w:val="24"/>
      <w:szCs w:val="24"/>
    </w:rPr>
  </w:style>
  <w:style w:type="paragraph" w:customStyle="1" w:styleId="B3B06F3C55B64E7EA2CAFFFEE10C7C6B">
    <w:name w:val="B3B06F3C55B64E7EA2CAFFFEE10C7C6B"/>
    <w:rsid w:val="00BF215F"/>
    <w:pPr>
      <w:spacing w:line="278" w:lineRule="auto"/>
    </w:pPr>
    <w:rPr>
      <w:sz w:val="24"/>
      <w:szCs w:val="24"/>
    </w:rPr>
  </w:style>
  <w:style w:type="paragraph" w:customStyle="1" w:styleId="D8D3421E3B7B48218ACFC7042EBF2ABB">
    <w:name w:val="D8D3421E3B7B48218ACFC7042EBF2ABB"/>
    <w:rsid w:val="00BF215F"/>
    <w:pPr>
      <w:spacing w:line="278" w:lineRule="auto"/>
    </w:pPr>
    <w:rPr>
      <w:sz w:val="24"/>
      <w:szCs w:val="24"/>
    </w:rPr>
  </w:style>
  <w:style w:type="paragraph" w:customStyle="1" w:styleId="5D5C5C8D93CA4C35BB87501AD61D59FD">
    <w:name w:val="5D5C5C8D93CA4C35BB87501AD61D59FD"/>
    <w:rsid w:val="00BF215F"/>
    <w:pPr>
      <w:spacing w:line="278" w:lineRule="auto"/>
    </w:pPr>
    <w:rPr>
      <w:sz w:val="24"/>
      <w:szCs w:val="24"/>
    </w:rPr>
  </w:style>
  <w:style w:type="paragraph" w:customStyle="1" w:styleId="195C8679139A45E5B1BF0AC1388CAB88">
    <w:name w:val="195C8679139A45E5B1BF0AC1388CAB88"/>
    <w:rsid w:val="00BF215F"/>
    <w:pPr>
      <w:spacing w:line="278" w:lineRule="auto"/>
    </w:pPr>
    <w:rPr>
      <w:sz w:val="24"/>
      <w:szCs w:val="24"/>
    </w:rPr>
  </w:style>
  <w:style w:type="paragraph" w:customStyle="1" w:styleId="06A6CB1B30C4440FBF7ABB39934E339A">
    <w:name w:val="06A6CB1B30C4440FBF7ABB39934E339A"/>
    <w:rsid w:val="00BF215F"/>
    <w:pPr>
      <w:spacing w:line="278" w:lineRule="auto"/>
    </w:pPr>
    <w:rPr>
      <w:sz w:val="24"/>
      <w:szCs w:val="24"/>
    </w:rPr>
  </w:style>
  <w:style w:type="paragraph" w:customStyle="1" w:styleId="73EA93BA3E6AE341880834D77FF79D58">
    <w:name w:val="73EA93BA3E6AE341880834D77FF79D58"/>
    <w:rsid w:val="00A067A2"/>
    <w:pPr>
      <w:spacing w:line="278" w:lineRule="auto"/>
    </w:pPr>
    <w:rPr>
      <w:sz w:val="24"/>
      <w:szCs w:val="24"/>
    </w:rPr>
  </w:style>
  <w:style w:type="paragraph" w:customStyle="1" w:styleId="EEE10FDB98613F41B8AD1EF08CB4F2D6">
    <w:name w:val="EEE10FDB98613F41B8AD1EF08CB4F2D6"/>
    <w:rsid w:val="00A067A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ELTON MOURA NICKEL</cp:lastModifiedBy>
  <cp:revision>2</cp:revision>
  <cp:lastPrinted>2019-05-22T18:28:00Z</cp:lastPrinted>
  <dcterms:created xsi:type="dcterms:W3CDTF">2024-12-11T15:28:00Z</dcterms:created>
  <dcterms:modified xsi:type="dcterms:W3CDTF">2024-12-11T15:28:00Z</dcterms:modified>
</cp:coreProperties>
</file>