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4F4754" w:rsidRDefault="004F4754" w:rsidP="004F4754"/>
    <w:p w14:paraId="0A37501D" w14:textId="77777777" w:rsidR="004F4754" w:rsidRDefault="004F4754" w:rsidP="004F4754"/>
    <w:p w14:paraId="086C15A3" w14:textId="77777777" w:rsidR="004F4754" w:rsidRPr="004F4754" w:rsidRDefault="004F4754" w:rsidP="004F4754">
      <w:pPr>
        <w:pStyle w:val="NormalWeb"/>
        <w:spacing w:before="0" w:beforeAutospacing="0" w:after="0" w:afterAutospacing="0"/>
        <w:jc w:val="center"/>
        <w:rPr>
          <w:b/>
        </w:rPr>
      </w:pPr>
      <w:r w:rsidRPr="004F4754">
        <w:rPr>
          <w:b/>
          <w:color w:val="000000"/>
        </w:rPr>
        <w:t>TECIDO FRATURADO DAS OBRAS QUE RETRATAM O CONTESTADO - OS CONFLITOS DA GUERRA DO CONTESTADO NA CRIAÇÃO DE SUBJETIVIDADES, MITOLOGIAS E IMAGINÁRIOS</w:t>
      </w:r>
      <w:r w:rsidR="00815F3B">
        <w:rPr>
          <w:b/>
          <w:color w:val="000000"/>
        </w:rPr>
        <w:t>¹</w:t>
      </w:r>
    </w:p>
    <w:p w14:paraId="5DAB6C7B" w14:textId="77777777" w:rsidR="004F4754" w:rsidRDefault="004F4754" w:rsidP="004F4754"/>
    <w:p w14:paraId="257F9EBA" w14:textId="15392B98" w:rsidR="004F4754" w:rsidRPr="004F4754" w:rsidRDefault="004F4754" w:rsidP="4C73EF92">
      <w:pPr>
        <w:pStyle w:val="NormalWeb"/>
        <w:spacing w:before="0" w:beforeAutospacing="0" w:after="0" w:afterAutospacing="0"/>
        <w:rPr>
          <w:sz w:val="22"/>
          <w:szCs w:val="22"/>
        </w:rPr>
      </w:pPr>
      <w:r w:rsidRPr="4C73EF92">
        <w:rPr>
          <w:color w:val="000000" w:themeColor="text1"/>
          <w:sz w:val="22"/>
          <w:szCs w:val="22"/>
        </w:rPr>
        <w:t xml:space="preserve">                                                                          Danieli Finaú², Ivan Delmanto Franklin de Matos³ </w:t>
      </w:r>
    </w:p>
    <w:p w14:paraId="02EB378F" w14:textId="77777777" w:rsidR="004F4754" w:rsidRDefault="004F4754" w:rsidP="004F4754">
      <w:pPr>
        <w:rPr>
          <w:sz w:val="22"/>
          <w:szCs w:val="22"/>
        </w:rPr>
      </w:pPr>
    </w:p>
    <w:p w14:paraId="6A05A809" w14:textId="77777777" w:rsidR="004F4754" w:rsidRPr="004F4754" w:rsidRDefault="004F4754" w:rsidP="004F4754">
      <w:pPr>
        <w:rPr>
          <w:sz w:val="22"/>
          <w:szCs w:val="22"/>
        </w:rPr>
      </w:pPr>
    </w:p>
    <w:p w14:paraId="1E4009E0" w14:textId="77777777" w:rsidR="004F4754" w:rsidRPr="004F4754" w:rsidRDefault="004F4754" w:rsidP="004F4754">
      <w:pPr>
        <w:pStyle w:val="NormalWeb"/>
        <w:spacing w:before="0" w:beforeAutospacing="0" w:after="0" w:afterAutospacing="0"/>
        <w:ind w:left="720"/>
        <w:rPr>
          <w:sz w:val="22"/>
          <w:szCs w:val="22"/>
        </w:rPr>
      </w:pPr>
      <w:r w:rsidRPr="004F4754">
        <w:rPr>
          <w:color w:val="000000"/>
          <w:sz w:val="22"/>
          <w:szCs w:val="22"/>
        </w:rPr>
        <w:t>1 Vinculado ao projeto “Laboratório de Performatividades e Leituras do Brasil” </w:t>
      </w:r>
    </w:p>
    <w:p w14:paraId="0FD9AADD" w14:textId="77777777" w:rsidR="004F4754" w:rsidRPr="004F4754" w:rsidRDefault="004F4754" w:rsidP="004F4754">
      <w:pPr>
        <w:pStyle w:val="NormalWeb"/>
        <w:spacing w:before="0" w:beforeAutospacing="0" w:after="0" w:afterAutospacing="0"/>
        <w:ind w:left="720"/>
        <w:rPr>
          <w:sz w:val="22"/>
          <w:szCs w:val="22"/>
        </w:rPr>
      </w:pPr>
      <w:r w:rsidRPr="004F4754">
        <w:rPr>
          <w:color w:val="000000"/>
          <w:sz w:val="22"/>
          <w:szCs w:val="22"/>
        </w:rPr>
        <w:t>2 Acadêmica do Curso Licenciatura em Teatro – CEART – Bolsista PROBIC</w:t>
      </w:r>
      <w:r w:rsidR="00815F3B">
        <w:rPr>
          <w:color w:val="000000"/>
          <w:sz w:val="22"/>
          <w:szCs w:val="22"/>
        </w:rPr>
        <w:t>/UDESC</w:t>
      </w:r>
    </w:p>
    <w:p w14:paraId="63193B04" w14:textId="77777777" w:rsidR="004F4754" w:rsidRPr="004F4754" w:rsidRDefault="00C761B8" w:rsidP="004F4754">
      <w:pPr>
        <w:pStyle w:val="NormalWeb"/>
        <w:spacing w:before="0" w:beforeAutospacing="0" w:after="0" w:afterAutospacing="0"/>
        <w:ind w:left="720"/>
        <w:rPr>
          <w:sz w:val="22"/>
          <w:szCs w:val="22"/>
        </w:rPr>
      </w:pPr>
      <w:r w:rsidRPr="004F4754">
        <w:rPr>
          <w:color w:val="000000"/>
          <w:sz w:val="22"/>
          <w:szCs w:val="22"/>
        </w:rPr>
        <w:t>3 Orientador</w:t>
      </w:r>
      <w:r w:rsidR="004F4754" w:rsidRPr="004F4754">
        <w:rPr>
          <w:color w:val="000000"/>
          <w:sz w:val="22"/>
          <w:szCs w:val="22"/>
        </w:rPr>
        <w:t>, Departamento de Artes Cênicas – CEART – ivandelmanto@gmail.com</w:t>
      </w:r>
    </w:p>
    <w:p w14:paraId="5A39BBE3" w14:textId="77777777" w:rsidR="00745D70" w:rsidRDefault="00745D70" w:rsidP="00895D9E">
      <w:pPr>
        <w:tabs>
          <w:tab w:val="left" w:pos="1005"/>
        </w:tabs>
        <w:jc w:val="both"/>
        <w:rPr>
          <w:sz w:val="22"/>
          <w:szCs w:val="22"/>
        </w:rPr>
      </w:pPr>
    </w:p>
    <w:p w14:paraId="41C8F396" w14:textId="77777777" w:rsidR="00815F3B" w:rsidRDefault="00815F3B" w:rsidP="00895D9E">
      <w:pPr>
        <w:tabs>
          <w:tab w:val="left" w:pos="1005"/>
        </w:tabs>
        <w:jc w:val="both"/>
        <w:rPr>
          <w:sz w:val="22"/>
          <w:szCs w:val="22"/>
        </w:rPr>
      </w:pPr>
    </w:p>
    <w:p w14:paraId="72A3D3EC" w14:textId="77777777" w:rsidR="00815F3B" w:rsidRDefault="00815F3B" w:rsidP="00895D9E">
      <w:pPr>
        <w:tabs>
          <w:tab w:val="left" w:pos="1005"/>
        </w:tabs>
        <w:jc w:val="both"/>
        <w:rPr>
          <w:sz w:val="22"/>
          <w:szCs w:val="22"/>
        </w:rPr>
      </w:pPr>
    </w:p>
    <w:p w14:paraId="0E27B00A" w14:textId="49B24C10" w:rsidR="003567D5" w:rsidRDefault="00815F3B" w:rsidP="00895D9E">
      <w:pPr>
        <w:tabs>
          <w:tab w:val="left" w:pos="1005"/>
        </w:tabs>
        <w:jc w:val="both"/>
      </w:pPr>
      <w:r>
        <w:t>Es</w:t>
      </w:r>
      <w:r w:rsidR="08A1A654">
        <w:t>s</w:t>
      </w:r>
      <w:r>
        <w:t>a pesquisa em construção, busca pensar na relação dos conflitos relacionados ao Contestado enquanto fraturas causadas pelo processo colonial atrelado ao catolicismo e ao capitalismo, capazes de criar imaginários simbólicos, narrativas, histórias e crenças que alimentam uma estrutura desmoldante de subjetividades e identidades próprias, desde suas relações econômicas e coronelistas, até a relação das mulheres presentes na guerra</w:t>
      </w:r>
      <w:r w:rsidR="00451050">
        <w:t>,</w:t>
      </w:r>
      <w:r>
        <w:t xml:space="preserve"> no que tange o pape</w:t>
      </w:r>
      <w:r w:rsidR="00451050">
        <w:t xml:space="preserve">l social que se designou a elas </w:t>
      </w:r>
      <w:r>
        <w:t xml:space="preserve">denominadas </w:t>
      </w:r>
      <w:r w:rsidR="00451050">
        <w:t>enquanto</w:t>
      </w:r>
      <w:r>
        <w:t xml:space="preserve"> “virgens messiânicas”</w:t>
      </w:r>
      <w:r w:rsidR="00451050">
        <w:t>,</w:t>
      </w:r>
      <w:r>
        <w:t xml:space="preserve"> influenciando o imaginário da população cabocla, criando um buraco na história do Contestado e no entendimento e pertencimento da região. </w:t>
      </w:r>
      <w:r w:rsidR="003567D5">
        <w:t>O objetivo deste estudo é olhar para o processo de formação brasileira, mais especificamente sua “formação negativa”.</w:t>
      </w:r>
    </w:p>
    <w:p w14:paraId="7D79F292" w14:textId="236378CA" w:rsidR="4C73EF92" w:rsidRDefault="4C73EF92" w:rsidP="4C73EF92">
      <w:pPr>
        <w:tabs>
          <w:tab w:val="left" w:pos="1005"/>
        </w:tabs>
        <w:jc w:val="both"/>
      </w:pPr>
    </w:p>
    <w:p w14:paraId="2B268629" w14:textId="3852076D" w:rsidR="00AE13A8" w:rsidRDefault="003567D5" w:rsidP="00895D9E">
      <w:pPr>
        <w:tabs>
          <w:tab w:val="left" w:pos="1005"/>
        </w:tabs>
        <w:jc w:val="both"/>
      </w:pPr>
      <w:r>
        <w:t xml:space="preserve">          </w:t>
      </w:r>
      <w:r w:rsidR="34E46195">
        <w:t xml:space="preserve">    </w:t>
      </w:r>
      <w:r>
        <w:t>Nosso</w:t>
      </w:r>
      <w:r w:rsidR="00815F3B">
        <w:t xml:space="preserve"> processo de formaç</w:t>
      </w:r>
      <w:r>
        <w:t xml:space="preserve">ão brasileira, tanto artística quanto econômica, </w:t>
      </w:r>
      <w:r w:rsidR="00815F3B">
        <w:t xml:space="preserve">foi marcada por uma destituição do que seria sua própria identidade por intermédio da invasão colonial ocorrida em nosso território. A partir desse processo se forma uma dependência </w:t>
      </w:r>
      <w:r w:rsidR="00AE13A8">
        <w:t>euro-</w:t>
      </w:r>
      <w:r w:rsidR="00C761B8">
        <w:t>centrada</w:t>
      </w:r>
      <w:r w:rsidR="00815F3B">
        <w:t xml:space="preserve"> que coloca o país à mercê do que é </w:t>
      </w:r>
      <w:r w:rsidR="00AE13A8">
        <w:t>estrangeiro</w:t>
      </w:r>
      <w:r w:rsidR="00815F3B">
        <w:t>, instaurando uma ideia de progresso que só se mantém na existência do atraso</w:t>
      </w:r>
      <w:r w:rsidR="00AE13A8">
        <w:t>, incorporando e apagando o que já era existente</w:t>
      </w:r>
      <w:r w:rsidR="00815F3B">
        <w:t xml:space="preserve">. </w:t>
      </w:r>
    </w:p>
    <w:p w14:paraId="0D131603" w14:textId="006CF4C2" w:rsidR="00815F3B" w:rsidRDefault="00AE13A8" w:rsidP="00895D9E">
      <w:pPr>
        <w:tabs>
          <w:tab w:val="left" w:pos="1005"/>
        </w:tabs>
        <w:jc w:val="both"/>
      </w:pPr>
      <w:r>
        <w:t xml:space="preserve">    </w:t>
      </w:r>
      <w:r w:rsidR="723686D6">
        <w:t xml:space="preserve">  </w:t>
      </w:r>
      <w:r>
        <w:t xml:space="preserve">  </w:t>
      </w:r>
      <w:r w:rsidR="120BF577">
        <w:t xml:space="preserve"> </w:t>
      </w:r>
      <w:r w:rsidR="00815F3B">
        <w:t xml:space="preserve">Através </w:t>
      </w:r>
      <w:r>
        <w:t>de questões</w:t>
      </w:r>
      <w:r w:rsidR="00815F3B">
        <w:t xml:space="preserve"> que vêm sendo debatidas e pensadas dentro do grupo LAPLEB (Laboratório Artístico Para Leituras do Brasil)</w:t>
      </w:r>
      <w:r w:rsidR="59698D19">
        <w:t xml:space="preserve">, em especial dos debates </w:t>
      </w:r>
      <w:r w:rsidR="708E8B90">
        <w:t xml:space="preserve">a partir do livro </w:t>
      </w:r>
      <w:r w:rsidR="708E8B90" w:rsidRPr="4C73EF92">
        <w:rPr>
          <w:i/>
          <w:iCs/>
        </w:rPr>
        <w:t>“Sequências brasileiras”</w:t>
      </w:r>
      <w:r w:rsidR="708E8B90">
        <w:t xml:space="preserve"> de Roberto Schwarz</w:t>
      </w:r>
      <w:r w:rsidR="556D9E2D">
        <w:t xml:space="preserve">, </w:t>
      </w:r>
      <w:r w:rsidR="00815F3B">
        <w:t xml:space="preserve">é que começo a refletir sobre como se deu o processo de formação histórica, artística e cultural do Contestado. Direciono neste primeiro momento o olhar para a cidade de Caçador, localizada no meio oeste de Santa Catarina, cidade essa que sou naturalizada e que de algum modo me permite compreender de forma mais ampla e sutil sobre como a Guerra do Contestado impactou e segue impactando sua estrutura social e cultural, tanto por meio de rituais religiosos e cotidianos, </w:t>
      </w:r>
      <w:r w:rsidR="03924C36">
        <w:t xml:space="preserve">quanto </w:t>
      </w:r>
      <w:r w:rsidR="00815F3B">
        <w:t xml:space="preserve">pela forma econômica que a cidade se organiza, </w:t>
      </w:r>
      <w:r w:rsidR="4DC5EBA4">
        <w:t xml:space="preserve">envolta </w:t>
      </w:r>
      <w:r w:rsidR="00815F3B">
        <w:t>pelas relações patriarcais existentes.</w:t>
      </w:r>
      <w:r w:rsidR="0C153289">
        <w:t xml:space="preserve"> </w:t>
      </w:r>
      <w:r w:rsidR="00815F3B">
        <w:t xml:space="preserve">Caçador apesar de não enfrentar o conflito diretamente, acabou por se tornar reduto, servindo de refúgio para os sobreviventes e comandantes do massacre. </w:t>
      </w:r>
    </w:p>
    <w:p w14:paraId="1A73EF3F" w14:textId="6595E97A" w:rsidR="00815F3B" w:rsidRDefault="51ADC645" w:rsidP="4C73EF92">
      <w:pPr>
        <w:tabs>
          <w:tab w:val="left" w:pos="1005"/>
        </w:tabs>
        <w:spacing w:line="259" w:lineRule="auto"/>
        <w:jc w:val="both"/>
      </w:pPr>
      <w:r>
        <w:t xml:space="preserve">   </w:t>
      </w:r>
      <w:r w:rsidR="1DE28B38">
        <w:t xml:space="preserve">    </w:t>
      </w:r>
      <w:r w:rsidR="00815F3B">
        <w:t xml:space="preserve">Partindo da perspectiva da minha realidade, </w:t>
      </w:r>
      <w:r w:rsidR="75D5B920">
        <w:t>e do que pude acompanhar ao longo das minhas vivências</w:t>
      </w:r>
      <w:r w:rsidR="00815F3B">
        <w:t xml:space="preserve">, </w:t>
      </w:r>
      <w:r w:rsidR="00451050">
        <w:t>vários movimentos</w:t>
      </w:r>
      <w:r w:rsidR="1DF16EC2">
        <w:t xml:space="preserve"> artísticos e culturais</w:t>
      </w:r>
      <w:r w:rsidR="00451050">
        <w:t xml:space="preserve"> </w:t>
      </w:r>
      <w:r w:rsidR="6AFF0057">
        <w:t>buscando se erguer</w:t>
      </w:r>
      <w:r w:rsidR="00815F3B">
        <w:t xml:space="preserve">. Dentre os movimentos ocorridos posso citar: a </w:t>
      </w:r>
      <w:r w:rsidR="00815F3B" w:rsidRPr="4C73EF92">
        <w:rPr>
          <w:i/>
          <w:iCs/>
        </w:rPr>
        <w:t>“Batalha do Trem”</w:t>
      </w:r>
      <w:r w:rsidR="00815F3B">
        <w:t xml:space="preserve"> que foi uma batalha de rima que buscava através da cultura do RAP denunciar opressões e violências; </w:t>
      </w:r>
      <w:r w:rsidR="5462D743">
        <w:t xml:space="preserve">o </w:t>
      </w:r>
      <w:r w:rsidR="00815F3B">
        <w:t xml:space="preserve">projeto </w:t>
      </w:r>
      <w:r w:rsidR="00815F3B" w:rsidRPr="4C73EF92">
        <w:rPr>
          <w:i/>
          <w:iCs/>
        </w:rPr>
        <w:t>“A caminho do CEU”</w:t>
      </w:r>
      <w:r w:rsidR="00815F3B">
        <w:t xml:space="preserve"> que buscava desenvolver atividades artísticas em um bairro periférico da cidade; o movimento de circo, que por </w:t>
      </w:r>
      <w:r w:rsidR="00815F3B">
        <w:lastRenderedPageBreak/>
        <w:t>algum tempo foi bem forte na cidade, tendo cruzamento de diversos artistas independentes que passaram pela região</w:t>
      </w:r>
      <w:r w:rsidR="298A44DF">
        <w:t xml:space="preserve"> trazendo </w:t>
      </w:r>
      <w:r w:rsidR="00815F3B">
        <w:t>números de malabares no semáfor</w:t>
      </w:r>
      <w:r w:rsidR="5F708AAC">
        <w:t>o</w:t>
      </w:r>
      <w:r w:rsidR="00815F3B">
        <w:t>. O fato é que esses movimentos que buscavam ser contracorrentes não vingaram</w:t>
      </w:r>
      <w:r w:rsidR="71EE1A41">
        <w:t xml:space="preserve"> e eram rechaçados de algum modo pela es</w:t>
      </w:r>
      <w:r w:rsidR="62A483E6">
        <w:t xml:space="preserve">trutura social que, ainda depois dos laços e acordos sociais segue sendo </w:t>
      </w:r>
      <w:r w:rsidR="00815F3B">
        <w:t xml:space="preserve">comandado pelos grandes latifundiários que investem muito pouco em cultura </w:t>
      </w:r>
      <w:r w:rsidR="00E75BEC">
        <w:t xml:space="preserve">e </w:t>
      </w:r>
      <w:r w:rsidR="00815F3B">
        <w:t>educação</w:t>
      </w:r>
      <w:r w:rsidR="0ABF4009">
        <w:t xml:space="preserve"> e que</w:t>
      </w:r>
      <w:r w:rsidR="00815F3B">
        <w:t xml:space="preserve"> tão pouco acreditam na potência que essas influências artísticas possuem, </w:t>
      </w:r>
      <w:r w:rsidR="00C761B8">
        <w:t>pois,</w:t>
      </w:r>
      <w:r w:rsidR="00815F3B">
        <w:t xml:space="preserve"> o pensamento ainda é extremamente conservador. </w:t>
      </w:r>
    </w:p>
    <w:p w14:paraId="5FEDEB27" w14:textId="7C868BF5" w:rsidR="00815F3B" w:rsidRDefault="70B2A607" w:rsidP="4C73EF92">
      <w:pPr>
        <w:tabs>
          <w:tab w:val="left" w:pos="1005"/>
        </w:tabs>
        <w:spacing w:line="259" w:lineRule="auto"/>
        <w:jc w:val="both"/>
      </w:pPr>
      <w:r>
        <w:t xml:space="preserve">     Nesse sistema onde s</w:t>
      </w:r>
      <w:r w:rsidR="00815F3B">
        <w:t xml:space="preserve">ó o que </w:t>
      </w:r>
      <w:r w:rsidR="4CCE22AF">
        <w:t>“</w:t>
      </w:r>
      <w:r w:rsidR="00815F3B">
        <w:t>alimenta a máquina</w:t>
      </w:r>
      <w:r w:rsidR="44D4108B">
        <w:t>”</w:t>
      </w:r>
      <w:r w:rsidR="00815F3B">
        <w:t xml:space="preserve"> é aceito, o que surge de novo é massacrado. </w:t>
      </w:r>
      <w:r w:rsidR="34617EE8">
        <w:t>Sendo este um primeiro ponto</w:t>
      </w:r>
      <w:r w:rsidR="00815F3B">
        <w:t xml:space="preserve"> para se pensar em relação às “fraturas” deixadas pelo colonialismo</w:t>
      </w:r>
      <w:r w:rsidR="5626E999">
        <w:t>, uma vez que em especial nesse caso aqui</w:t>
      </w:r>
      <w:r w:rsidR="4344AC95">
        <w:t xml:space="preserve">, </w:t>
      </w:r>
      <w:r w:rsidR="5DAB1B9D">
        <w:t>intrínseco as</w:t>
      </w:r>
      <w:r w:rsidR="5626E999">
        <w:t xml:space="preserve"> relações </w:t>
      </w:r>
      <w:r w:rsidR="3ADB56FE">
        <w:t xml:space="preserve">que moldam as </w:t>
      </w:r>
      <w:r w:rsidR="5626E999">
        <w:t>subjetividades causadas pela disputa de território que culminou no conflito</w:t>
      </w:r>
      <w:r w:rsidR="6E8B0F35">
        <w:t xml:space="preserve">, </w:t>
      </w:r>
      <w:r w:rsidR="00815F3B">
        <w:t>o que surge de novo</w:t>
      </w:r>
      <w:r w:rsidR="56861D9A">
        <w:t xml:space="preserve"> ainda assim é </w:t>
      </w:r>
      <w:r w:rsidR="00815F3B">
        <w:t>uma mera reprodução</w:t>
      </w:r>
      <w:r w:rsidR="45E4C819">
        <w:t xml:space="preserve"> das mesmas narrativas que falam apenas da devastação, da tragédia, do conflito, sem trazer uma perspectiva crítica e contemporânea para as produções</w:t>
      </w:r>
      <w:r w:rsidR="56917B09">
        <w:t xml:space="preserve"> artísticas, pois o</w:t>
      </w:r>
      <w:r w:rsidR="00815F3B">
        <w:t xml:space="preserve">s movimentos não se sustentam, há uma resistência muito grande, </w:t>
      </w:r>
      <w:r w:rsidR="549D09BF">
        <w:t>e é ai onde entram as fraturas,</w:t>
      </w:r>
      <w:r w:rsidR="00815F3B">
        <w:t xml:space="preserve"> pois a cidade ainda gira em volta de um poder colonialista, das grandes indústrias madeiras, onde boa parte da população é analfabeta e acaba sendo explorada através de mão de obra barata. </w:t>
      </w:r>
      <w:r w:rsidR="6F700D31">
        <w:t xml:space="preserve">Ou seja, os resquícios da guerra ainda continuam presentes no Contestado de hoje. </w:t>
      </w:r>
      <w:r w:rsidR="00815F3B">
        <w:t xml:space="preserve">A realidade que </w:t>
      </w:r>
      <w:r w:rsidR="3CC61C9F">
        <w:t>foi</w:t>
      </w:r>
      <w:r w:rsidR="00815F3B">
        <w:t xml:space="preserve"> </w:t>
      </w:r>
      <w:r w:rsidR="7D75B349">
        <w:t xml:space="preserve">instaurada </w:t>
      </w:r>
      <w:r w:rsidR="00815F3B">
        <w:t>pela guerra ainda se sustenta</w:t>
      </w:r>
      <w:r w:rsidR="2F1C2872">
        <w:t xml:space="preserve"> nas formas em como a cidade vê e lida com suas histórias, e assim é no Brasil tamb</w:t>
      </w:r>
      <w:r w:rsidR="13ABDB7A">
        <w:t>ém, ao que se refere a Ditadura Militar por exemplo.</w:t>
      </w:r>
    </w:p>
    <w:p w14:paraId="0CEC38EF" w14:textId="5280C361" w:rsidR="00815F3B" w:rsidRDefault="13ABDB7A" w:rsidP="4C73EF92">
      <w:pPr>
        <w:tabs>
          <w:tab w:val="left" w:pos="1005"/>
        </w:tabs>
        <w:spacing w:line="259" w:lineRule="auto"/>
        <w:jc w:val="both"/>
      </w:pPr>
      <w:r>
        <w:t xml:space="preserve">     </w:t>
      </w:r>
      <w:r w:rsidR="1716C399">
        <w:t xml:space="preserve">  </w:t>
      </w:r>
      <w:r w:rsidR="00815F3B">
        <w:t xml:space="preserve">Boa parte das </w:t>
      </w:r>
      <w:r w:rsidR="1EB24242">
        <w:t xml:space="preserve">criações </w:t>
      </w:r>
      <w:r w:rsidR="00815F3B">
        <w:t>de espetáculos sobre o Contestado seguem repetindo os mesmos discursos, da escassez, do massacre. Sem pensar em</w:t>
      </w:r>
      <w:r w:rsidR="6135796D">
        <w:t xml:space="preserve"> </w:t>
      </w:r>
      <w:r w:rsidR="00815F3B">
        <w:t>outro</w:t>
      </w:r>
      <w:r w:rsidR="384EB9D0">
        <w:t>s</w:t>
      </w:r>
      <w:r w:rsidR="00815F3B">
        <w:t xml:space="preserve"> contexto</w:t>
      </w:r>
      <w:r w:rsidR="22AE523F">
        <w:t>s</w:t>
      </w:r>
      <w:r w:rsidR="00815F3B">
        <w:t xml:space="preserve"> para quebrar essa realidade</w:t>
      </w:r>
      <w:r w:rsidR="1C784E0C">
        <w:t>, nos povos que ali estavam quando o progresso chegou destruindo tudo que via pela frente com seu trem</w:t>
      </w:r>
      <w:r w:rsidR="00815F3B">
        <w:t>. É a partir desse ponto que as indagações começam a surgir e as lanço aqui como modo de provocação</w:t>
      </w:r>
      <w:r w:rsidR="3A21F624">
        <w:t xml:space="preserve"> e a modo de </w:t>
      </w:r>
      <w:r w:rsidR="00815F3B">
        <w:t>organizar os pensamentos ao longo dessa pesquisa a</w:t>
      </w:r>
      <w:r w:rsidR="2FB34CDE">
        <w:t>fim de</w:t>
      </w:r>
      <w:r w:rsidR="00815F3B">
        <w:t xml:space="preserve"> tentar compreendê-l</w:t>
      </w:r>
      <w:r w:rsidR="4C959B08">
        <w:t>o</w:t>
      </w:r>
      <w:r w:rsidR="00815F3B">
        <w:t xml:space="preserve">s; </w:t>
      </w:r>
      <w:r w:rsidR="079C1BD0">
        <w:t>O</w:t>
      </w:r>
      <w:r w:rsidR="00815F3B">
        <w:t xml:space="preserve"> que seria uma perspectiva contemporânea do Contestado? Trazendo outras discussões latentes, outras cosmovisões? Outras religiosidades? Outros ritos? Trazendo à tona outros saberes para foco, não apenas o que já se sabe. É possível? Quais as contradições? </w:t>
      </w:r>
      <w:r w:rsidR="44083CBD">
        <w:t xml:space="preserve">Quantas adolescentes do campo não foram relacionadas a objeto de desejo e violência, por serem consideradas “puras”? </w:t>
      </w:r>
    </w:p>
    <w:p w14:paraId="46EDB47B" w14:textId="31367637" w:rsidR="00815F3B" w:rsidRDefault="44083CBD" w:rsidP="4C73EF92">
      <w:pPr>
        <w:tabs>
          <w:tab w:val="left" w:pos="1005"/>
        </w:tabs>
        <w:spacing w:line="259" w:lineRule="auto"/>
        <w:jc w:val="both"/>
      </w:pPr>
      <w:r>
        <w:t xml:space="preserve">      </w:t>
      </w:r>
      <w:r w:rsidR="4A7F04FD">
        <w:t xml:space="preserve">     </w:t>
      </w:r>
      <w:r w:rsidR="00815F3B">
        <w:t>E</w:t>
      </w:r>
      <w:r w:rsidR="710C528A">
        <w:t>st</w:t>
      </w:r>
      <w:r w:rsidR="59B21A7E">
        <w:t>a</w:t>
      </w:r>
      <w:r w:rsidR="710C528A">
        <w:t xml:space="preserve"> última indagação</w:t>
      </w:r>
      <w:r w:rsidR="3668FA51">
        <w:t xml:space="preserve">, </w:t>
      </w:r>
      <w:r w:rsidR="710C528A">
        <w:t>em específico</w:t>
      </w:r>
      <w:r w:rsidR="01D25621">
        <w:t>, adentra</w:t>
      </w:r>
      <w:r w:rsidR="241813C2">
        <w:t xml:space="preserve"> </w:t>
      </w:r>
      <w:r w:rsidR="00815F3B">
        <w:t>diversas discussões em relação ao papel que as</w:t>
      </w:r>
      <w:r w:rsidR="2C944372">
        <w:t xml:space="preserve"> tais</w:t>
      </w:r>
      <w:r w:rsidR="00815F3B">
        <w:t xml:space="preserve"> “virgens messiânicas” criaram na cabeça de “meninas-mulheres”, </w:t>
      </w:r>
      <w:r w:rsidR="7FB54AC0">
        <w:t xml:space="preserve">envoltas na </w:t>
      </w:r>
      <w:r w:rsidR="00815F3B">
        <w:t xml:space="preserve">estrutura patriarcal </w:t>
      </w:r>
      <w:r w:rsidR="49D6D0AA">
        <w:t xml:space="preserve">em que </w:t>
      </w:r>
      <w:r w:rsidR="00815F3B">
        <w:t xml:space="preserve">grande parte das mulheres </w:t>
      </w:r>
      <w:r w:rsidR="21547A2B">
        <w:t>foram</w:t>
      </w:r>
      <w:r w:rsidR="3E85AF60">
        <w:t xml:space="preserve"> submetidas</w:t>
      </w:r>
      <w:r w:rsidR="00815F3B">
        <w:t>, onde muitas dessas meninas-mulheres-adolescentes da periferia acaba</w:t>
      </w:r>
      <w:r w:rsidR="196A9652">
        <w:t>ram e acabam até os dias de hoje</w:t>
      </w:r>
      <w:r w:rsidR="00815F3B">
        <w:t xml:space="preserve"> sendo vítimas de abusos, tanto da família, quanto da própria sociedade</w:t>
      </w:r>
      <w:r w:rsidR="37752132">
        <w:t xml:space="preserve">. Violências alimentadas </w:t>
      </w:r>
      <w:r w:rsidR="34AF72BF">
        <w:t xml:space="preserve">pelos </w:t>
      </w:r>
      <w:r w:rsidR="1002A452">
        <w:t>estereótipos</w:t>
      </w:r>
      <w:r w:rsidR="34AF72BF">
        <w:t xml:space="preserve"> e imaginários mascarados por um </w:t>
      </w:r>
      <w:r w:rsidR="0FC0EF21">
        <w:t>viés</w:t>
      </w:r>
      <w:r w:rsidR="34AF72BF">
        <w:t xml:space="preserve"> puro e </w:t>
      </w:r>
      <w:r w:rsidR="4A7FD969">
        <w:t>católico</w:t>
      </w:r>
      <w:r w:rsidR="34AF72BF">
        <w:t xml:space="preserve"> implantado pelo catolicismo </w:t>
      </w:r>
      <w:r w:rsidR="4D028726">
        <w:t>n</w:t>
      </w:r>
      <w:r w:rsidR="34AF72BF">
        <w:t>as lideranças femininas presentes na época.</w:t>
      </w:r>
      <w:r w:rsidR="00815F3B">
        <w:t xml:space="preserve"> </w:t>
      </w:r>
    </w:p>
    <w:p w14:paraId="45F86EFF" w14:textId="028C271E" w:rsidR="00815F3B" w:rsidRDefault="00815F3B" w:rsidP="4C73EF92">
      <w:pPr>
        <w:tabs>
          <w:tab w:val="left" w:pos="1005"/>
        </w:tabs>
        <w:spacing w:line="259" w:lineRule="auto"/>
        <w:jc w:val="both"/>
      </w:pPr>
      <w:r>
        <w:t xml:space="preserve"> </w:t>
      </w:r>
      <w:r w:rsidR="261492F9">
        <w:t xml:space="preserve">     </w:t>
      </w:r>
      <w:r w:rsidR="3646D5C9">
        <w:t>Um outro ponto para se pensar as lacunas e fraturas no imaginário da população</w:t>
      </w:r>
      <w:r w:rsidR="519B0F9E">
        <w:t xml:space="preserve"> que culmina na sua relação cultural e social,</w:t>
      </w:r>
      <w:r w:rsidR="3646D5C9">
        <w:t xml:space="preserve"> é que e</w:t>
      </w:r>
      <w:r>
        <w:t xml:space="preserve">m Caçador está a locomotiva SP-RG, construída pela Brazil Railway Company, cujo “monumento” faz parte do museu da cidade. Há a estação ferroviária e o trem, o grande símbolo do conflito. </w:t>
      </w:r>
      <w:r w:rsidR="68B00774">
        <w:t>A cidade e a população reverenciam</w:t>
      </w:r>
      <w:r>
        <w:t xml:space="preserve"> o trem, m</w:t>
      </w:r>
      <w:r w:rsidR="049517A3">
        <w:t>esmo el</w:t>
      </w:r>
      <w:r>
        <w:t xml:space="preserve">e </w:t>
      </w:r>
      <w:r w:rsidR="39AA7FEC">
        <w:t xml:space="preserve">sendo </w:t>
      </w:r>
      <w:r>
        <w:t xml:space="preserve">foi motriz </w:t>
      </w:r>
      <w:r w:rsidR="0A75E7FA">
        <w:t xml:space="preserve"> e símbolo </w:t>
      </w:r>
      <w:r>
        <w:t>do grande conflito</w:t>
      </w:r>
      <w:r w:rsidR="09E30E10">
        <w:t>.</w:t>
      </w:r>
      <w:r>
        <w:t xml:space="preserve"> </w:t>
      </w:r>
      <w:r w:rsidR="736881BC">
        <w:t>Justamente por ter um apagamento do massacre que dizimou grande parte de populações indígenas, caboclas, camponesas e afro-indígenas da região.</w:t>
      </w:r>
      <w:r w:rsidR="305D2F4A">
        <w:t xml:space="preserve"> </w:t>
      </w:r>
      <w:r w:rsidR="0614447C">
        <w:t xml:space="preserve">Trago aqui uma referência que é o grupo de arte popular “A Pombagem” </w:t>
      </w:r>
      <w:r w:rsidR="68BEC70B">
        <w:t xml:space="preserve">que atua desde 2009 em </w:t>
      </w:r>
      <w:r w:rsidR="0614447C">
        <w:lastRenderedPageBreak/>
        <w:t xml:space="preserve">Salvador/BA </w:t>
      </w:r>
      <w:r w:rsidR="194C0BCE">
        <w:t xml:space="preserve">e </w:t>
      </w:r>
      <w:r w:rsidR="0614447C">
        <w:t>que utiliza do espetáculo de rua para ir até os marcos</w:t>
      </w:r>
      <w:r w:rsidR="1DC981DE">
        <w:t xml:space="preserve"> e monumentos da cidade, que </w:t>
      </w:r>
      <w:r w:rsidR="702588BE">
        <w:t xml:space="preserve">muitas das vezes </w:t>
      </w:r>
      <w:r w:rsidR="1DC981DE">
        <w:t>reafirmam genocídio</w:t>
      </w:r>
      <w:r w:rsidR="3C51B001">
        <w:t>s</w:t>
      </w:r>
      <w:r w:rsidR="1DC981DE">
        <w:t xml:space="preserve">, e através da arte e de seus corpos trazem outras perspectivas e debates para </w:t>
      </w:r>
      <w:r w:rsidR="35372C54">
        <w:t xml:space="preserve">o modo </w:t>
      </w:r>
      <w:r w:rsidR="0A65BC97">
        <w:t>como esses tais monumentos são incorporados nas cidades.</w:t>
      </w:r>
    </w:p>
    <w:p w14:paraId="01DD58DF" w14:textId="32733A1F" w:rsidR="00815F3B" w:rsidRDefault="736881BC" w:rsidP="4C73EF92">
      <w:pPr>
        <w:shd w:val="clear" w:color="auto" w:fill="FFFFFF" w:themeFill="background1"/>
        <w:spacing w:after="150"/>
        <w:jc w:val="both"/>
        <w:rPr>
          <w:rFonts w:ascii="Noto Sans" w:eastAsia="Noto Sans" w:hAnsi="Noto Sans" w:cs="Noto Sans"/>
          <w:b/>
          <w:bCs/>
          <w:sz w:val="21"/>
          <w:szCs w:val="21"/>
        </w:rPr>
      </w:pPr>
      <w:r>
        <w:t xml:space="preserve">        </w:t>
      </w:r>
      <w:r w:rsidR="00815F3B">
        <w:t>Partindo para um entendimento do que foi a Guerra do Contestado (1912-1916) de grosso modo</w:t>
      </w:r>
      <w:r w:rsidR="63DD1797">
        <w:t>,</w:t>
      </w:r>
      <w:r w:rsidR="00815F3B">
        <w:t xml:space="preserve"> pode se dizer que foi um conflito político, social, econômico e religioso ocorrido entre a divisa de Santa Catarina e Paraná, no artigo: </w:t>
      </w:r>
      <w:r w:rsidR="00815F3B" w:rsidRPr="4C73EF92">
        <w:rPr>
          <w:i/>
          <w:iCs/>
        </w:rPr>
        <w:t>“Virgem Maria Rosa, a Joana d'Arc do sertão do Contestado – líder máxima do povo caboclo em guerra - a menina-mulher, cujo corpo e sexualidade sobressaíram ao silêncio secular imposto pela república”</w:t>
      </w:r>
      <w:r w:rsidR="1D9E4B97">
        <w:t xml:space="preserve"> de Angela Zatta, Diego da Luz Rocha e Nilson Cesar Fraga,</w:t>
      </w:r>
      <w:r w:rsidR="00815F3B">
        <w:t xml:space="preserve"> se aponta que o conflito se tratava de um “plano de colonização que previa a eliminação do povo caboclo e camponês que ali vivia”</w:t>
      </w:r>
      <w:r w:rsidR="5CECB626">
        <w:t xml:space="preserve">, </w:t>
      </w:r>
      <w:r w:rsidR="00815F3B">
        <w:t>atrelado a isso estava a exploração da madeira, a disputa por terra e a capitalização industrial partindo da construção de uma estrada de ferro entre os estados de SC e RS para que o “progresso” pudesse passa</w:t>
      </w:r>
      <w:r w:rsidR="54E78CF1">
        <w:t xml:space="preserve">r. </w:t>
      </w:r>
      <w:r w:rsidR="00815F3B">
        <w:t xml:space="preserve">O conflito também foi descrito por Eduardo Galeano como “uma das maiores guerras civis do continente americano, já que o genocídio de milhares de camponeses pobres foi a sua principal marca”. </w:t>
      </w:r>
    </w:p>
    <w:p w14:paraId="65050B6A" w14:textId="6019D22D" w:rsidR="00815F3B" w:rsidRDefault="3D931CC7" w:rsidP="4C73EF92">
      <w:pPr>
        <w:shd w:val="clear" w:color="auto" w:fill="FFFFFF" w:themeFill="background1"/>
        <w:spacing w:after="150"/>
        <w:jc w:val="both"/>
        <w:rPr>
          <w:rFonts w:ascii="Noto Sans" w:eastAsia="Noto Sans" w:hAnsi="Noto Sans" w:cs="Noto Sans"/>
          <w:b/>
          <w:bCs/>
          <w:sz w:val="21"/>
          <w:szCs w:val="21"/>
        </w:rPr>
      </w:pPr>
      <w:r>
        <w:t xml:space="preserve">        </w:t>
      </w:r>
      <w:r w:rsidR="00815F3B">
        <w:t xml:space="preserve">Ao que corresponde esse conflito e seu massacre pelo território, diversas marcas e fraturas seguem sendo impostas e instauradas, tanto na formação de imaginários quanto na ruptura social de identidade do povo caboclo que ainda hoje busca se reconhecer na resistência e retomada, mas que boa parte segue refém da estrutura da exploração dos grandes latifundiários e </w:t>
      </w:r>
      <w:r w:rsidR="00C761B8">
        <w:t>coronéis</w:t>
      </w:r>
      <w:r w:rsidR="00815F3B">
        <w:t xml:space="preserve">. </w:t>
      </w:r>
    </w:p>
    <w:p w14:paraId="1E17ECC9" w14:textId="51D6AF46" w:rsidR="00815F3B" w:rsidRDefault="510B7389" w:rsidP="4C73EF92">
      <w:pPr>
        <w:shd w:val="clear" w:color="auto" w:fill="FFFFFF" w:themeFill="background1"/>
        <w:spacing w:after="150"/>
        <w:jc w:val="both"/>
        <w:rPr>
          <w:rFonts w:ascii="Noto Sans" w:eastAsia="Noto Sans" w:hAnsi="Noto Sans" w:cs="Noto Sans"/>
          <w:b/>
          <w:bCs/>
          <w:sz w:val="21"/>
          <w:szCs w:val="21"/>
        </w:rPr>
      </w:pPr>
      <w:r>
        <w:t xml:space="preserve">       </w:t>
      </w:r>
      <w:r w:rsidR="00815F3B">
        <w:t xml:space="preserve">No artigo escrito por Natália Ferronatto da Silva </w:t>
      </w:r>
      <w:r w:rsidR="00815F3B" w:rsidRPr="4C73EF92">
        <w:rPr>
          <w:i/>
          <w:iCs/>
        </w:rPr>
        <w:t>“As “Virgens Messiânicas”: participação e influência das “Virgens” Teodora e Maria Rosa no Contestado (1912-1916)”</w:t>
      </w:r>
      <w:r w:rsidR="00815F3B">
        <w:t xml:space="preserve"> a Guerra do Contestado “coincide com grande efer</w:t>
      </w:r>
      <w:r w:rsidR="00E75BEC">
        <w:t xml:space="preserve">vescência social e política e </w:t>
      </w:r>
      <w:r w:rsidR="00815F3B">
        <w:t>também significativas mudanças provocadas pela Abolição da Escravatura, Proclamação da República, entrada de grandes projetos multinacionais, colonização europeia e implantação da Lei de Terras de 1850.” Ao que podemos compreender das fragmentações e rupturas que os processos de colonização provocaram no Brasil, o mesmo é possível perceber em relação a Guerra do Contestado que não só causou a expropriação da terra, o genocídio de culturas e saberes do povo que já existia na região, contribuindo para uma fratura ainda exposta do que tange o desenvolvimento cultural, social e econômico nas cidades onde aconteceu o conflito. O solo é árido e fértil ao mesmo tempo. Pois ainda que possa existir uma resistência do povo caboclo em retomar sua identidade, os tecidos fraturados que o conflito causou se dão desde a plantação de pinus com sua mão de obra barata e exploratória até as obras literárias e artísticas que retratam o Contestado</w:t>
      </w:r>
      <w:r w:rsidR="2C7F96E5">
        <w:t>, pois contribuem para o apagamento de saberes e saberes</w:t>
      </w:r>
      <w:r w:rsidR="00815F3B">
        <w:t xml:space="preserve">. </w:t>
      </w:r>
    </w:p>
    <w:p w14:paraId="21839259" w14:textId="7E8AC388" w:rsidR="00815F3B" w:rsidRDefault="363CA206" w:rsidP="4C73EF92">
      <w:pPr>
        <w:shd w:val="clear" w:color="auto" w:fill="FFFFFF" w:themeFill="background1"/>
        <w:spacing w:after="150"/>
        <w:jc w:val="both"/>
        <w:rPr>
          <w:rFonts w:ascii="Noto Sans" w:eastAsia="Noto Sans" w:hAnsi="Noto Sans" w:cs="Noto Sans"/>
          <w:b/>
          <w:bCs/>
          <w:sz w:val="21"/>
          <w:szCs w:val="21"/>
        </w:rPr>
      </w:pPr>
      <w:r>
        <w:t xml:space="preserve">          </w:t>
      </w:r>
      <w:r w:rsidR="00815F3B">
        <w:t xml:space="preserve">A partir da eclosão da guerra a população que ali vivia; camponeses, </w:t>
      </w:r>
      <w:r w:rsidR="00C761B8">
        <w:t>afro-brasileiros</w:t>
      </w:r>
      <w:r w:rsidR="00815F3B">
        <w:t xml:space="preserve">, caboclos e indígenas passaram a se organizar para resistir e enfrentar as opressões que começavam a se instaurar, é a partir disso que um universo mítico começa a ser instaurado. Entre a criação de diversas teorias a que neste momento passo a refletir, é o envolvimento das mulheres no conflito, através do que foram denominadas, as tais “virgens messiânicas”. Me atenho especificamente as que mais aparecem nos livros e contos, sendo elas: Teodora, Maria Rosa e Chica Pelega. Dentro da memória oral essas três figuras se confluem e a precisão de dados muitas vezes acaba acarretando numa mistura de relatos e identidades, sem informações precisas sobre cada uma. </w:t>
      </w:r>
    </w:p>
    <w:p w14:paraId="31F0891F" w14:textId="53727D88" w:rsidR="00815F3B" w:rsidRDefault="070F3F8A" w:rsidP="4C73EF92">
      <w:pPr>
        <w:shd w:val="clear" w:color="auto" w:fill="FFFFFF" w:themeFill="background1"/>
        <w:spacing w:after="150"/>
        <w:jc w:val="both"/>
      </w:pPr>
      <w:r>
        <w:t xml:space="preserve">        </w:t>
      </w:r>
      <w:r w:rsidR="00815F3B">
        <w:t xml:space="preserve">A partir do universo popular do Contestado, entre o que é visto e não visto, do que é real e do que é imaginado, do que é sentido e do que é projetado, é que busco compreender como essas figuras foram sendo construídas e alimentadas ao longo das décadas que </w:t>
      </w:r>
      <w:r w:rsidR="15307A2F">
        <w:t xml:space="preserve">se </w:t>
      </w:r>
      <w:r w:rsidR="00815F3B">
        <w:t xml:space="preserve">seguiram, sendo então </w:t>
      </w:r>
      <w:r w:rsidR="00815F3B">
        <w:lastRenderedPageBreak/>
        <w:t>trazidas à tona no decorrer e no pós-conflit</w:t>
      </w:r>
      <w:r w:rsidR="01BE1ADF">
        <w:t>o enquanto</w:t>
      </w:r>
      <w:r w:rsidR="00815F3B">
        <w:t xml:space="preserve"> “Virgens Messiânicas”</w:t>
      </w:r>
      <w:r w:rsidR="23E270C0">
        <w:t>, que representam a ligação do mundo mítico com o mundo dos caboclos e</w:t>
      </w:r>
      <w:r w:rsidR="00815F3B">
        <w:t xml:space="preserve"> eram </w:t>
      </w:r>
      <w:r w:rsidR="35A8E976">
        <w:t xml:space="preserve">então </w:t>
      </w:r>
      <w:r w:rsidR="00815F3B">
        <w:t xml:space="preserve">tidas como porta-vozes, transmissoras legitimadas da palavra do Monge </w:t>
      </w:r>
      <w:r w:rsidR="68A9D22B">
        <w:t>João Maria,</w:t>
      </w:r>
      <w:r w:rsidR="303EE2DE">
        <w:t xml:space="preserve"> outra figura muito imponente que até os dias atuais segue sendo trazida </w:t>
      </w:r>
      <w:r w:rsidR="4ED21BB7">
        <w:t>à</w:t>
      </w:r>
      <w:r w:rsidR="303EE2DE">
        <w:t xml:space="preserve"> tona em espetáculos, em contação de histórias, em celebrações e festejos. </w:t>
      </w:r>
    </w:p>
    <w:p w14:paraId="2A8BA767" w14:textId="25342D83" w:rsidR="54F76226" w:rsidRDefault="54F76226" w:rsidP="4C73EF92">
      <w:pPr>
        <w:shd w:val="clear" w:color="auto" w:fill="FFFFFF" w:themeFill="background1"/>
        <w:spacing w:after="150"/>
        <w:jc w:val="both"/>
      </w:pPr>
      <w:r>
        <w:t>Como mencionado no começo deste texto, essa é uma pesquisa em andamento</w:t>
      </w:r>
      <w:r w:rsidR="21BA7B3A">
        <w:t xml:space="preserve"> </w:t>
      </w:r>
      <w:r w:rsidR="2649A75B">
        <w:t>que</w:t>
      </w:r>
      <w:r>
        <w:t xml:space="preserve"> está na sua fase inicial</w:t>
      </w:r>
      <w:r w:rsidR="55F80761">
        <w:t xml:space="preserve">, </w:t>
      </w:r>
      <w:r>
        <w:t>começou a ser pensada e desenvolvida neste ano de 2024, ainda há muito ch</w:t>
      </w:r>
      <w:r w:rsidR="74182250">
        <w:t>ão para se caminhar. Agradeço ao meu orientador Ivan e a todos que estão envolvidos no</w:t>
      </w:r>
      <w:r w:rsidR="26B0036F">
        <w:t xml:space="preserve"> </w:t>
      </w:r>
      <w:r w:rsidR="74182250">
        <w:t>LAPLEB</w:t>
      </w:r>
      <w:r w:rsidR="1B904FE6">
        <w:t>. T</w:t>
      </w:r>
      <w:r w:rsidR="459B9025">
        <w:t>er participado enquanto bolsista</w:t>
      </w:r>
      <w:r w:rsidR="74182250">
        <w:t xml:space="preserve"> </w:t>
      </w:r>
      <w:r w:rsidR="0FBA2999">
        <w:t>d</w:t>
      </w:r>
      <w:r w:rsidR="74182250">
        <w:t xml:space="preserve">este </w:t>
      </w:r>
      <w:r w:rsidR="5568171D">
        <w:t xml:space="preserve">laboratório foi </w:t>
      </w:r>
      <w:r w:rsidR="6D029BC6">
        <w:t>muito significativo e imprescindível na minha trajetória acadêmica enquanto pesquisadora e curiosa das histórias</w:t>
      </w:r>
      <w:r w:rsidR="4547ABF9">
        <w:t>. Sou grata por cada partilhar, aprendi e sigo aprendendo um tanto de coisa</w:t>
      </w:r>
      <w:r w:rsidR="71FC5613">
        <w:t xml:space="preserve">. </w:t>
      </w:r>
    </w:p>
    <w:p w14:paraId="0CF2BDA2" w14:textId="77BC095D" w:rsidR="4C73EF92" w:rsidRDefault="4C73EF92" w:rsidP="4C73EF92">
      <w:pPr>
        <w:shd w:val="clear" w:color="auto" w:fill="FFFFFF" w:themeFill="background1"/>
        <w:spacing w:after="150"/>
        <w:jc w:val="both"/>
      </w:pPr>
    </w:p>
    <w:p w14:paraId="7AFEA2AF" w14:textId="00568EA5" w:rsidR="4C73EF92" w:rsidRDefault="4C73EF92" w:rsidP="4C73EF92">
      <w:pPr>
        <w:tabs>
          <w:tab w:val="left" w:pos="1005"/>
        </w:tabs>
        <w:jc w:val="both"/>
      </w:pPr>
    </w:p>
    <w:p w14:paraId="31BDEB1D" w14:textId="346E8BC6" w:rsidR="4C73EF92" w:rsidRDefault="4C73EF92" w:rsidP="4C73EF92">
      <w:pPr>
        <w:tabs>
          <w:tab w:val="left" w:pos="1005"/>
        </w:tabs>
        <w:jc w:val="both"/>
      </w:pPr>
    </w:p>
    <w:p w14:paraId="2E93A18F" w14:textId="230A88AE" w:rsidR="042BCB63" w:rsidRDefault="042BCB63" w:rsidP="4C73EF92">
      <w:pPr>
        <w:tabs>
          <w:tab w:val="left" w:pos="1005"/>
        </w:tabs>
        <w:jc w:val="both"/>
        <w:rPr>
          <w:b/>
          <w:bCs/>
          <w:sz w:val="22"/>
          <w:szCs w:val="22"/>
        </w:rPr>
      </w:pPr>
      <w:r w:rsidRPr="4C73EF92">
        <w:rPr>
          <w:b/>
          <w:bCs/>
          <w:sz w:val="22"/>
          <w:szCs w:val="22"/>
        </w:rPr>
        <w:t>Palavras-chave: contestado; conflitos; subjetividades; fratura.</w:t>
      </w:r>
    </w:p>
    <w:p w14:paraId="20F44159" w14:textId="29D81A60" w:rsidR="4C73EF92" w:rsidRDefault="4C73EF92" w:rsidP="4C73EF92">
      <w:pPr>
        <w:tabs>
          <w:tab w:val="left" w:pos="1005"/>
        </w:tabs>
        <w:jc w:val="both"/>
      </w:pPr>
    </w:p>
    <w:p w14:paraId="60061E4C" w14:textId="77777777" w:rsidR="00E75BEC" w:rsidRDefault="00E75BEC" w:rsidP="00895D9E">
      <w:pPr>
        <w:tabs>
          <w:tab w:val="left" w:pos="1005"/>
        </w:tabs>
        <w:jc w:val="both"/>
      </w:pPr>
    </w:p>
    <w:p w14:paraId="5AF43B19" w14:textId="77777777" w:rsidR="00E75BEC" w:rsidRDefault="00E75BEC" w:rsidP="00895D9E">
      <w:pPr>
        <w:tabs>
          <w:tab w:val="left" w:pos="1005"/>
        </w:tabs>
        <w:jc w:val="both"/>
      </w:pPr>
      <w:r>
        <w:t>REFERÊNCIAS:</w:t>
      </w:r>
    </w:p>
    <w:p w14:paraId="44EAFD9C" w14:textId="77777777" w:rsidR="00E75BEC" w:rsidRDefault="00E75BEC" w:rsidP="00895D9E">
      <w:pPr>
        <w:tabs>
          <w:tab w:val="left" w:pos="1005"/>
        </w:tabs>
        <w:jc w:val="both"/>
      </w:pPr>
    </w:p>
    <w:p w14:paraId="446E228C" w14:textId="3B699C09" w:rsidR="00E75BEC" w:rsidRDefault="00E75BEC" w:rsidP="4C73EF92">
      <w:pPr>
        <w:tabs>
          <w:tab w:val="left" w:pos="1005"/>
        </w:tabs>
        <w:jc w:val="both"/>
        <w:rPr>
          <w:sz w:val="22"/>
          <w:szCs w:val="22"/>
        </w:rPr>
      </w:pPr>
      <w:r w:rsidRPr="4C73EF92">
        <w:rPr>
          <w:sz w:val="22"/>
          <w:szCs w:val="22"/>
        </w:rPr>
        <w:t>SILVA, Natália Ferronato. As “Virgens Messiânicas”: participação e influência das “Virgens” Teodora e Maria Rosa no Contestado (1912-1916). Revista Santa Catarina em História - Florianópolis - UFSC – Brasil ISSN 1984- 3968, v.1, n.1, 2010</w:t>
      </w:r>
    </w:p>
    <w:p w14:paraId="6784767A" w14:textId="4067CAC0" w:rsidR="00E75BEC" w:rsidRDefault="00E75BEC" w:rsidP="4C73EF92">
      <w:pPr>
        <w:tabs>
          <w:tab w:val="left" w:pos="1005"/>
        </w:tabs>
        <w:jc w:val="both"/>
        <w:rPr>
          <w:sz w:val="22"/>
          <w:szCs w:val="22"/>
        </w:rPr>
      </w:pPr>
    </w:p>
    <w:p w14:paraId="4191BAE4" w14:textId="559B2454" w:rsidR="3A83FA97" w:rsidRDefault="3A83FA97" w:rsidP="4C73EF92">
      <w:pPr>
        <w:shd w:val="clear" w:color="auto" w:fill="FFFFFF" w:themeFill="background1"/>
        <w:spacing w:line="262" w:lineRule="auto"/>
        <w:jc w:val="both"/>
        <w:rPr>
          <w:color w:val="403D39"/>
          <w:sz w:val="22"/>
          <w:szCs w:val="22"/>
        </w:rPr>
      </w:pPr>
      <w:r w:rsidRPr="4C73EF92">
        <w:rPr>
          <w:color w:val="403D39"/>
          <w:sz w:val="22"/>
          <w:szCs w:val="22"/>
        </w:rPr>
        <w:t>SCHWARZ, Roberto. 1999d. Fim de século. In: SCHWARZ, Roberto. Sequencias brasileiras: ensaios. São Paulo: Companhia das Letras. pp. 18-105.</w:t>
      </w:r>
    </w:p>
    <w:p w14:paraId="06A9D269" w14:textId="4474A0E8" w:rsidR="4C73EF92" w:rsidRDefault="4C73EF92" w:rsidP="4C73EF92">
      <w:pPr>
        <w:tabs>
          <w:tab w:val="left" w:pos="1005"/>
        </w:tabs>
        <w:jc w:val="both"/>
        <w:rPr>
          <w:rFonts w:ascii="Arial" w:eastAsia="Arial" w:hAnsi="Arial" w:cs="Arial"/>
          <w:color w:val="040C28"/>
          <w:sz w:val="22"/>
          <w:szCs w:val="22"/>
        </w:rPr>
      </w:pPr>
    </w:p>
    <w:p w14:paraId="29D6B04F" w14:textId="77777777" w:rsidR="00E75BEC" w:rsidRPr="00AE13A8" w:rsidRDefault="00E75BEC" w:rsidP="00895D9E">
      <w:pPr>
        <w:tabs>
          <w:tab w:val="left" w:pos="1005"/>
        </w:tabs>
        <w:jc w:val="both"/>
      </w:pPr>
      <w:r>
        <w:t xml:space="preserve"> </w:t>
      </w:r>
    </w:p>
    <w:sectPr w:rsidR="00E75BEC" w:rsidRPr="00AE13A8" w:rsidSect="00895D9E">
      <w:headerReference w:type="default" r:id="rId8"/>
      <w:footerReference w:type="default" r:id="rId9"/>
      <w:pgSz w:w="12240" w:h="15840" w:code="1"/>
      <w:pgMar w:top="1701" w:right="1134" w:bottom="1134" w:left="1701" w:header="284" w:footer="28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B0818" w14:textId="77777777" w:rsidR="007765DB" w:rsidRDefault="007765DB" w:rsidP="00A64772">
      <w:r>
        <w:separator/>
      </w:r>
    </w:p>
  </w:endnote>
  <w:endnote w:type="continuationSeparator" w:id="0">
    <w:p w14:paraId="049F31CB" w14:textId="77777777" w:rsidR="007765DB" w:rsidRDefault="007765DB" w:rsidP="00A64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6B76B" w14:textId="2280FC77" w:rsidR="4C73EF92" w:rsidRDefault="4C73EF92" w:rsidP="4C73EF92">
    <w:pPr>
      <w:pStyle w:val="Rodap"/>
      <w:jc w:val="right"/>
    </w:pPr>
    <w:r>
      <w:fldChar w:fldCharType="begin"/>
    </w:r>
    <w:r>
      <w:instrText>PAGE</w:instrText>
    </w:r>
    <w:r>
      <w:fldChar w:fldCharType="separate"/>
    </w:r>
    <w:r w:rsidR="00C2006F">
      <w:rPr>
        <w:noProof/>
      </w:rPr>
      <w:t>1</w:t>
    </w:r>
    <w:r>
      <w:fldChar w:fldCharType="end"/>
    </w:r>
    <w:r>
      <w:t xml:space="preserve"> de </w:t>
    </w:r>
    <w:r>
      <w:fldChar w:fldCharType="begin"/>
    </w:r>
    <w:r>
      <w:instrText>NUMPAGES</w:instrText>
    </w:r>
    <w:r>
      <w:fldChar w:fldCharType="separate"/>
    </w:r>
    <w:r w:rsidR="00C2006F">
      <w:rPr>
        <w:noProof/>
      </w:rPr>
      <w:t>2</w:t>
    </w:r>
    <w:r>
      <w:fldChar w:fldCharType="end"/>
    </w:r>
  </w:p>
  <w:p w14:paraId="7AA44E9D" w14:textId="14189955" w:rsidR="4C73EF92" w:rsidRDefault="4C73EF92" w:rsidP="4C73EF92">
    <w:pPr>
      <w:pStyle w:val="Rodap"/>
      <w:jc w:val="right"/>
    </w:pPr>
  </w:p>
  <w:p w14:paraId="67F52BCA" w14:textId="042FF9B2" w:rsidR="4C73EF92" w:rsidRDefault="4C73EF92" w:rsidP="4C73EF92">
    <w:pPr>
      <w:pStyle w:val="Rodap"/>
      <w:jc w:val="right"/>
    </w:pPr>
  </w:p>
  <w:p w14:paraId="2961FF3C" w14:textId="0F8A1C79" w:rsidR="008F36AD" w:rsidRPr="00C82A3C" w:rsidRDefault="00F3756B" w:rsidP="4C73EF92">
    <w:pPr>
      <w:pStyle w:val="Rodap"/>
      <w:tabs>
        <w:tab w:val="clear" w:pos="4252"/>
        <w:tab w:val="clear" w:pos="8504"/>
        <w:tab w:val="center" w:pos="4702"/>
        <w:tab w:val="right" w:pos="9405"/>
      </w:tabs>
      <w:ind w:left="-851"/>
      <w:rPr>
        <w:b/>
        <w:bCs/>
        <w:noProof/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 wp14:anchorId="07030DC6" wp14:editId="07777777">
          <wp:simplePos x="0" y="0"/>
          <wp:positionH relativeFrom="column">
            <wp:posOffset>1482090</wp:posOffset>
          </wp:positionH>
          <wp:positionV relativeFrom="paragraph">
            <wp:posOffset>-356235</wp:posOffset>
          </wp:positionV>
          <wp:extent cx="1797050" cy="704850"/>
          <wp:effectExtent l="0" t="0" r="0" b="0"/>
          <wp:wrapNone/>
          <wp:docPr id="12" name="Imagem 2" descr="Identidade Visual - Fape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Identidade Visual - Fapesc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154601C8" wp14:editId="07777777">
          <wp:simplePos x="0" y="0"/>
          <wp:positionH relativeFrom="column">
            <wp:posOffset>-50800</wp:posOffset>
          </wp:positionH>
          <wp:positionV relativeFrom="paragraph">
            <wp:posOffset>-288925</wp:posOffset>
          </wp:positionV>
          <wp:extent cx="1276350" cy="546100"/>
          <wp:effectExtent l="0" t="0" r="0" b="0"/>
          <wp:wrapNone/>
          <wp:docPr id="11" name="Imagem 1" descr="CNPq divulga Edital para Bolsas no País e no Exterior — Universidade  Metodista de São Pau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NPq divulga Edital para Bolsas no País e no Exterior — Universidade  Metodista de São Paulo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128261" w14:textId="77777777" w:rsidR="007765DB" w:rsidRDefault="007765DB" w:rsidP="00A64772">
      <w:r>
        <w:separator/>
      </w:r>
    </w:p>
  </w:footnote>
  <w:footnote w:type="continuationSeparator" w:id="0">
    <w:p w14:paraId="62486C05" w14:textId="77777777" w:rsidR="007765DB" w:rsidRDefault="007765DB" w:rsidP="00A64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BCF71" w14:textId="77777777" w:rsidR="00EC039E" w:rsidRDefault="00F3756B" w:rsidP="00EC039E">
    <w:pPr>
      <w:pStyle w:val="Cabealho"/>
      <w:jc w:val="cent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0B824156" wp14:editId="07777777">
          <wp:simplePos x="0" y="0"/>
          <wp:positionH relativeFrom="column">
            <wp:posOffset>-580390</wp:posOffset>
          </wp:positionH>
          <wp:positionV relativeFrom="paragraph">
            <wp:posOffset>-12700</wp:posOffset>
          </wp:positionV>
          <wp:extent cx="1640205" cy="504190"/>
          <wp:effectExtent l="0" t="0" r="0" b="0"/>
          <wp:wrapNone/>
          <wp:docPr id="7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205" cy="504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3F52">
      <w:t xml:space="preserve">                                                                               </w:t>
    </w:r>
    <w:r>
      <w:rPr>
        <w:noProof/>
      </w:rPr>
      <w:drawing>
        <wp:inline distT="0" distB="0" distL="0" distR="0" wp14:anchorId="4AEE8746" wp14:editId="07777777">
          <wp:extent cx="2752725" cy="5524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039E">
      <w:t xml:space="preserve">     </w:t>
    </w:r>
    <w:r w:rsidR="008F36AD">
      <w:t xml:space="preserve">       </w:t>
    </w:r>
    <w:r w:rsidR="00C82A3C">
      <w:t xml:space="preserve">                      </w:t>
    </w:r>
    <w:r w:rsidR="008F36AD">
      <w:t xml:space="preserve">      </w:t>
    </w:r>
    <w:r w:rsidR="00EC039E">
      <w:t xml:space="preserve">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772"/>
    <w:rsid w:val="000148B1"/>
    <w:rsid w:val="00031873"/>
    <w:rsid w:val="00042B22"/>
    <w:rsid w:val="00060E41"/>
    <w:rsid w:val="00062AD0"/>
    <w:rsid w:val="00090B7E"/>
    <w:rsid w:val="0009220E"/>
    <w:rsid w:val="000A6C08"/>
    <w:rsid w:val="000D4EDC"/>
    <w:rsid w:val="000E1A11"/>
    <w:rsid w:val="000F259B"/>
    <w:rsid w:val="00120AB7"/>
    <w:rsid w:val="0013023E"/>
    <w:rsid w:val="001871E1"/>
    <w:rsid w:val="00192EEB"/>
    <w:rsid w:val="001931C9"/>
    <w:rsid w:val="00195361"/>
    <w:rsid w:val="001A2FF5"/>
    <w:rsid w:val="001B3CE3"/>
    <w:rsid w:val="001D13A7"/>
    <w:rsid w:val="002009BE"/>
    <w:rsid w:val="00221CC8"/>
    <w:rsid w:val="00225F4E"/>
    <w:rsid w:val="00265173"/>
    <w:rsid w:val="00284D3D"/>
    <w:rsid w:val="002A1E2A"/>
    <w:rsid w:val="002F65A9"/>
    <w:rsid w:val="00316B3A"/>
    <w:rsid w:val="00316B75"/>
    <w:rsid w:val="003230E8"/>
    <w:rsid w:val="003279EC"/>
    <w:rsid w:val="003342A2"/>
    <w:rsid w:val="003567D5"/>
    <w:rsid w:val="00376B7D"/>
    <w:rsid w:val="00382FCC"/>
    <w:rsid w:val="003C3D3B"/>
    <w:rsid w:val="003E4348"/>
    <w:rsid w:val="003F2440"/>
    <w:rsid w:val="00437058"/>
    <w:rsid w:val="00451050"/>
    <w:rsid w:val="00463C42"/>
    <w:rsid w:val="004772EE"/>
    <w:rsid w:val="004824CE"/>
    <w:rsid w:val="00493524"/>
    <w:rsid w:val="004B7561"/>
    <w:rsid w:val="004F4754"/>
    <w:rsid w:val="004F7993"/>
    <w:rsid w:val="00543482"/>
    <w:rsid w:val="00553A64"/>
    <w:rsid w:val="005A261E"/>
    <w:rsid w:val="005C203D"/>
    <w:rsid w:val="005C7145"/>
    <w:rsid w:val="005E58A8"/>
    <w:rsid w:val="00606FFC"/>
    <w:rsid w:val="0061508D"/>
    <w:rsid w:val="00615A27"/>
    <w:rsid w:val="00644622"/>
    <w:rsid w:val="006805BA"/>
    <w:rsid w:val="00693668"/>
    <w:rsid w:val="006A5D49"/>
    <w:rsid w:val="006B0747"/>
    <w:rsid w:val="006D1217"/>
    <w:rsid w:val="006D4FB2"/>
    <w:rsid w:val="00733695"/>
    <w:rsid w:val="00745D70"/>
    <w:rsid w:val="00763C32"/>
    <w:rsid w:val="007669DA"/>
    <w:rsid w:val="007765DB"/>
    <w:rsid w:val="0077741C"/>
    <w:rsid w:val="0080064E"/>
    <w:rsid w:val="00811F80"/>
    <w:rsid w:val="00815F3B"/>
    <w:rsid w:val="0081737E"/>
    <w:rsid w:val="00845FED"/>
    <w:rsid w:val="00872E50"/>
    <w:rsid w:val="00895D9E"/>
    <w:rsid w:val="008C0EF0"/>
    <w:rsid w:val="008C0FCD"/>
    <w:rsid w:val="008D2DA4"/>
    <w:rsid w:val="008D6FCA"/>
    <w:rsid w:val="008F1280"/>
    <w:rsid w:val="008F1847"/>
    <w:rsid w:val="008F2113"/>
    <w:rsid w:val="008F36AD"/>
    <w:rsid w:val="009131DD"/>
    <w:rsid w:val="0091651C"/>
    <w:rsid w:val="009407ED"/>
    <w:rsid w:val="00944D3D"/>
    <w:rsid w:val="0094662D"/>
    <w:rsid w:val="009564F1"/>
    <w:rsid w:val="00963187"/>
    <w:rsid w:val="0096547D"/>
    <w:rsid w:val="0098184A"/>
    <w:rsid w:val="009C7427"/>
    <w:rsid w:val="009D1548"/>
    <w:rsid w:val="009E289C"/>
    <w:rsid w:val="009F36D2"/>
    <w:rsid w:val="009F5A57"/>
    <w:rsid w:val="00A22197"/>
    <w:rsid w:val="00A47A65"/>
    <w:rsid w:val="00A626A0"/>
    <w:rsid w:val="00A64772"/>
    <w:rsid w:val="00A66D15"/>
    <w:rsid w:val="00A82357"/>
    <w:rsid w:val="00AA6BC6"/>
    <w:rsid w:val="00AC77F0"/>
    <w:rsid w:val="00AE13A8"/>
    <w:rsid w:val="00AE2879"/>
    <w:rsid w:val="00AE5CA8"/>
    <w:rsid w:val="00B03F52"/>
    <w:rsid w:val="00B057CF"/>
    <w:rsid w:val="00B11B3A"/>
    <w:rsid w:val="00B21E51"/>
    <w:rsid w:val="00B23D77"/>
    <w:rsid w:val="00B717E9"/>
    <w:rsid w:val="00B90C8D"/>
    <w:rsid w:val="00BB05F0"/>
    <w:rsid w:val="00BD1F7E"/>
    <w:rsid w:val="00BE55EB"/>
    <w:rsid w:val="00C11615"/>
    <w:rsid w:val="00C134A2"/>
    <w:rsid w:val="00C2006F"/>
    <w:rsid w:val="00C37B84"/>
    <w:rsid w:val="00C65FC9"/>
    <w:rsid w:val="00C707A2"/>
    <w:rsid w:val="00C761B8"/>
    <w:rsid w:val="00C804E4"/>
    <w:rsid w:val="00C82A3C"/>
    <w:rsid w:val="00CC03C5"/>
    <w:rsid w:val="00CD1DE1"/>
    <w:rsid w:val="00CE1195"/>
    <w:rsid w:val="00CF42CB"/>
    <w:rsid w:val="00CF4D12"/>
    <w:rsid w:val="00D2026F"/>
    <w:rsid w:val="00D34398"/>
    <w:rsid w:val="00D47125"/>
    <w:rsid w:val="00D67FCF"/>
    <w:rsid w:val="00D7793B"/>
    <w:rsid w:val="00DB745F"/>
    <w:rsid w:val="00DF40E9"/>
    <w:rsid w:val="00E069EC"/>
    <w:rsid w:val="00E75BEC"/>
    <w:rsid w:val="00EA028D"/>
    <w:rsid w:val="00EA1E7E"/>
    <w:rsid w:val="00EA64AE"/>
    <w:rsid w:val="00EB6697"/>
    <w:rsid w:val="00EC039E"/>
    <w:rsid w:val="00EF0C97"/>
    <w:rsid w:val="00EF43C1"/>
    <w:rsid w:val="00EF6CF2"/>
    <w:rsid w:val="00F03FED"/>
    <w:rsid w:val="00F26E07"/>
    <w:rsid w:val="00F3756B"/>
    <w:rsid w:val="00F63EE9"/>
    <w:rsid w:val="00F753C5"/>
    <w:rsid w:val="00F83E5D"/>
    <w:rsid w:val="00FA22F1"/>
    <w:rsid w:val="00FB2F6B"/>
    <w:rsid w:val="00FD7D6A"/>
    <w:rsid w:val="00FE7550"/>
    <w:rsid w:val="01AA536B"/>
    <w:rsid w:val="01BE1ADF"/>
    <w:rsid w:val="01BFFA5F"/>
    <w:rsid w:val="01D25621"/>
    <w:rsid w:val="03924C36"/>
    <w:rsid w:val="042BCB63"/>
    <w:rsid w:val="049517A3"/>
    <w:rsid w:val="04BC536B"/>
    <w:rsid w:val="04DB9E2D"/>
    <w:rsid w:val="04F17805"/>
    <w:rsid w:val="05721998"/>
    <w:rsid w:val="060C3897"/>
    <w:rsid w:val="0614447C"/>
    <w:rsid w:val="067507AD"/>
    <w:rsid w:val="070CB4AB"/>
    <w:rsid w:val="070F3F8A"/>
    <w:rsid w:val="079C1BD0"/>
    <w:rsid w:val="081EB59B"/>
    <w:rsid w:val="08895398"/>
    <w:rsid w:val="08A1A654"/>
    <w:rsid w:val="09C3A081"/>
    <w:rsid w:val="09E30E10"/>
    <w:rsid w:val="0A65BC97"/>
    <w:rsid w:val="0A75E7FA"/>
    <w:rsid w:val="0A9D29D4"/>
    <w:rsid w:val="0ABF4009"/>
    <w:rsid w:val="0C153289"/>
    <w:rsid w:val="0C1DB1AF"/>
    <w:rsid w:val="0D4E6701"/>
    <w:rsid w:val="0DB01783"/>
    <w:rsid w:val="0EC8BA04"/>
    <w:rsid w:val="0FBA2999"/>
    <w:rsid w:val="0FC0EF21"/>
    <w:rsid w:val="1002A452"/>
    <w:rsid w:val="120BF577"/>
    <w:rsid w:val="127283A4"/>
    <w:rsid w:val="12F63C16"/>
    <w:rsid w:val="13ABDB7A"/>
    <w:rsid w:val="13F03519"/>
    <w:rsid w:val="13F1EB71"/>
    <w:rsid w:val="14B6B880"/>
    <w:rsid w:val="15307A2F"/>
    <w:rsid w:val="1547FC75"/>
    <w:rsid w:val="15D02B07"/>
    <w:rsid w:val="16E27E3D"/>
    <w:rsid w:val="1716C399"/>
    <w:rsid w:val="17CE4D02"/>
    <w:rsid w:val="18B7D44D"/>
    <w:rsid w:val="18BE36C4"/>
    <w:rsid w:val="19241089"/>
    <w:rsid w:val="194C0BCE"/>
    <w:rsid w:val="196A9652"/>
    <w:rsid w:val="1B904FE6"/>
    <w:rsid w:val="1C784E0C"/>
    <w:rsid w:val="1D304939"/>
    <w:rsid w:val="1D855D07"/>
    <w:rsid w:val="1D9E4B97"/>
    <w:rsid w:val="1DC981DE"/>
    <w:rsid w:val="1DE28B38"/>
    <w:rsid w:val="1DE7BF30"/>
    <w:rsid w:val="1DE9B34F"/>
    <w:rsid w:val="1DF16EC2"/>
    <w:rsid w:val="1E2F2E7C"/>
    <w:rsid w:val="1EB24242"/>
    <w:rsid w:val="1FBAA1D7"/>
    <w:rsid w:val="1FBAEAD9"/>
    <w:rsid w:val="2134FBFF"/>
    <w:rsid w:val="21547A2B"/>
    <w:rsid w:val="21A996C8"/>
    <w:rsid w:val="21BA7B3A"/>
    <w:rsid w:val="22AE523F"/>
    <w:rsid w:val="233DB510"/>
    <w:rsid w:val="23E270C0"/>
    <w:rsid w:val="2416EABD"/>
    <w:rsid w:val="241813C2"/>
    <w:rsid w:val="25FE5E57"/>
    <w:rsid w:val="261492F9"/>
    <w:rsid w:val="2649A75B"/>
    <w:rsid w:val="267D0B28"/>
    <w:rsid w:val="26B0036F"/>
    <w:rsid w:val="27534450"/>
    <w:rsid w:val="298A44DF"/>
    <w:rsid w:val="29DBFF36"/>
    <w:rsid w:val="2B80612B"/>
    <w:rsid w:val="2C7F96E5"/>
    <w:rsid w:val="2C944372"/>
    <w:rsid w:val="2ED64295"/>
    <w:rsid w:val="2F1C2872"/>
    <w:rsid w:val="2FB34CDE"/>
    <w:rsid w:val="302ABBA2"/>
    <w:rsid w:val="303EE2DE"/>
    <w:rsid w:val="305D2F4A"/>
    <w:rsid w:val="311D779E"/>
    <w:rsid w:val="34617EE8"/>
    <w:rsid w:val="34AF72BF"/>
    <w:rsid w:val="34E46195"/>
    <w:rsid w:val="35372C54"/>
    <w:rsid w:val="35A8E976"/>
    <w:rsid w:val="363CA206"/>
    <w:rsid w:val="3646D5C9"/>
    <w:rsid w:val="3668FA51"/>
    <w:rsid w:val="367349E5"/>
    <w:rsid w:val="37752132"/>
    <w:rsid w:val="384EB9D0"/>
    <w:rsid w:val="39AA7FEC"/>
    <w:rsid w:val="3A21F624"/>
    <w:rsid w:val="3A38EFD9"/>
    <w:rsid w:val="3A4C5F4F"/>
    <w:rsid w:val="3A83FA97"/>
    <w:rsid w:val="3ADB56FE"/>
    <w:rsid w:val="3C51B001"/>
    <w:rsid w:val="3C868C0D"/>
    <w:rsid w:val="3CC61C9F"/>
    <w:rsid w:val="3D931CC7"/>
    <w:rsid w:val="3E8361CC"/>
    <w:rsid w:val="3E85AF60"/>
    <w:rsid w:val="3F3519C6"/>
    <w:rsid w:val="40133B7E"/>
    <w:rsid w:val="4226C1CF"/>
    <w:rsid w:val="428EB7E4"/>
    <w:rsid w:val="42B7B624"/>
    <w:rsid w:val="4344AC95"/>
    <w:rsid w:val="44083CBD"/>
    <w:rsid w:val="44AE31C6"/>
    <w:rsid w:val="44D4108B"/>
    <w:rsid w:val="44D6B633"/>
    <w:rsid w:val="4547ABF9"/>
    <w:rsid w:val="459B9025"/>
    <w:rsid w:val="45E4C819"/>
    <w:rsid w:val="46213D67"/>
    <w:rsid w:val="49D6D0AA"/>
    <w:rsid w:val="4A7F04FD"/>
    <w:rsid w:val="4A7FD969"/>
    <w:rsid w:val="4C73EF92"/>
    <w:rsid w:val="4C959B08"/>
    <w:rsid w:val="4C9BBF59"/>
    <w:rsid w:val="4CCE22AF"/>
    <w:rsid w:val="4D028726"/>
    <w:rsid w:val="4DC5EBA4"/>
    <w:rsid w:val="4E0BE9F4"/>
    <w:rsid w:val="4E66DC9F"/>
    <w:rsid w:val="4E8597C2"/>
    <w:rsid w:val="4EC642A7"/>
    <w:rsid w:val="4ED21BB7"/>
    <w:rsid w:val="4EF18785"/>
    <w:rsid w:val="504F2177"/>
    <w:rsid w:val="510B7389"/>
    <w:rsid w:val="519B0F9E"/>
    <w:rsid w:val="51ADC645"/>
    <w:rsid w:val="541C18A0"/>
    <w:rsid w:val="5462D743"/>
    <w:rsid w:val="549D09BF"/>
    <w:rsid w:val="54E11D72"/>
    <w:rsid w:val="54E78CF1"/>
    <w:rsid w:val="54F76226"/>
    <w:rsid w:val="5568171D"/>
    <w:rsid w:val="556D9E2D"/>
    <w:rsid w:val="55F80761"/>
    <w:rsid w:val="5626E999"/>
    <w:rsid w:val="56861D9A"/>
    <w:rsid w:val="56917B09"/>
    <w:rsid w:val="57793495"/>
    <w:rsid w:val="57CA251E"/>
    <w:rsid w:val="59698D19"/>
    <w:rsid w:val="59B21A7E"/>
    <w:rsid w:val="5B3207F9"/>
    <w:rsid w:val="5CECB626"/>
    <w:rsid w:val="5D196354"/>
    <w:rsid w:val="5DAB1B9D"/>
    <w:rsid w:val="5F708AAC"/>
    <w:rsid w:val="607A7E3C"/>
    <w:rsid w:val="60BABA00"/>
    <w:rsid w:val="60E21C79"/>
    <w:rsid w:val="6135796D"/>
    <w:rsid w:val="6174E4DD"/>
    <w:rsid w:val="62A483E6"/>
    <w:rsid w:val="635E30D4"/>
    <w:rsid w:val="63DD1797"/>
    <w:rsid w:val="64DFB469"/>
    <w:rsid w:val="6727AAED"/>
    <w:rsid w:val="68A9D22B"/>
    <w:rsid w:val="68B00774"/>
    <w:rsid w:val="68BEC70B"/>
    <w:rsid w:val="69895BC0"/>
    <w:rsid w:val="6A2239DD"/>
    <w:rsid w:val="6AAAAE70"/>
    <w:rsid w:val="6AFF0057"/>
    <w:rsid w:val="6B0F508C"/>
    <w:rsid w:val="6B632B27"/>
    <w:rsid w:val="6C45B030"/>
    <w:rsid w:val="6CC330EB"/>
    <w:rsid w:val="6CF86FCE"/>
    <w:rsid w:val="6D029BC6"/>
    <w:rsid w:val="6D59DCA6"/>
    <w:rsid w:val="6E8B0F35"/>
    <w:rsid w:val="6F700D31"/>
    <w:rsid w:val="6F88A79F"/>
    <w:rsid w:val="702588BE"/>
    <w:rsid w:val="7058453A"/>
    <w:rsid w:val="707C0B6E"/>
    <w:rsid w:val="708E8B90"/>
    <w:rsid w:val="70B2A607"/>
    <w:rsid w:val="70BA7F52"/>
    <w:rsid w:val="710C528A"/>
    <w:rsid w:val="71EE1A41"/>
    <w:rsid w:val="71FC5613"/>
    <w:rsid w:val="723686D6"/>
    <w:rsid w:val="72E1E5BF"/>
    <w:rsid w:val="736881BC"/>
    <w:rsid w:val="74182250"/>
    <w:rsid w:val="75D5B920"/>
    <w:rsid w:val="77ED247B"/>
    <w:rsid w:val="782AEDFE"/>
    <w:rsid w:val="78AAE5D8"/>
    <w:rsid w:val="7CE85619"/>
    <w:rsid w:val="7CF09948"/>
    <w:rsid w:val="7D75B349"/>
    <w:rsid w:val="7DA5530B"/>
    <w:rsid w:val="7DB9A906"/>
    <w:rsid w:val="7ED4EF2B"/>
    <w:rsid w:val="7F47388F"/>
    <w:rsid w:val="7FB5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396F940E"/>
  <w15:chartTrackingRefBased/>
  <w15:docId w15:val="{98A54185-F6DE-4999-9E8E-3ECF6266E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772"/>
    <w:rPr>
      <w:rFonts w:ascii="Times New Roman" w:eastAsia="Times New Roman" w:hAnsi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rsid w:val="00A64772"/>
    <w:pPr>
      <w:spacing w:line="360" w:lineRule="auto"/>
      <w:jc w:val="both"/>
    </w:pPr>
    <w:rPr>
      <w:rFonts w:ascii="Tahoma" w:hAnsi="Tahoma" w:cs="Tahoma"/>
      <w:color w:val="FF0000"/>
      <w:szCs w:val="20"/>
    </w:rPr>
  </w:style>
  <w:style w:type="character" w:customStyle="1" w:styleId="CorpodetextoChar">
    <w:name w:val="Corpo de texto Char"/>
    <w:link w:val="Corpodetexto"/>
    <w:uiPriority w:val="99"/>
    <w:semiHidden/>
    <w:locked/>
    <w:rsid w:val="00A64772"/>
    <w:rPr>
      <w:rFonts w:ascii="Tahoma" w:hAnsi="Tahoma" w:cs="Tahoma"/>
      <w:color w:val="FF000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A6477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sid w:val="00A64772"/>
    <w:rPr>
      <w:rFonts w:ascii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uiPriority w:val="99"/>
    <w:rsid w:val="00A6477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rsid w:val="00A64772"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locked/>
    <w:rsid w:val="00A64772"/>
    <w:rPr>
      <w:rFonts w:ascii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A64772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locked/>
    <w:rsid w:val="00A64772"/>
    <w:rPr>
      <w:rFonts w:ascii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rsid w:val="00A64772"/>
    <w:rPr>
      <w:rFonts w:cs="Times New Roman"/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rsid w:val="00A647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A64772"/>
    <w:rPr>
      <w:rFonts w:ascii="Tahoma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rsid w:val="00A647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A64772"/>
    <w:rPr>
      <w:rFonts w:ascii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CD1DE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CD1DE1"/>
    <w:rPr>
      <w:rFonts w:ascii="Times New Roman" w:eastAsia="Times New Roman" w:hAnsi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4F475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6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https://fapesc.sc.gov.br/wp-content/uploads/2023/03/Logo-Fapesc-horizontal-cor-1-PNG.png" TargetMode="External"/><Relationship Id="rId1" Type="http://schemas.openxmlformats.org/officeDocument/2006/relationships/image" Target="media/image3.png"/><Relationship Id="rId4" Type="http://schemas.openxmlformats.org/officeDocument/2006/relationships/image" Target="https://metodista.br/noticias/cnpq-divulga-edital-para-bolsas-no-pais-e-no-exterior/@@download/image/cnpq-logo.pn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3" ma:contentTypeDescription="Crie um novo documento." ma:contentTypeScope="" ma:versionID="7e2ed8ef4ed5422aa6b8c6825eccf9bc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a2e1012e3ce619c81b44adc2ea2aa17e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D09F33-F180-4AC9-A4DF-11CAA0F77C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2DD142-0218-4897-B5B4-A8D044B04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1908</Words>
  <Characters>10451</Characters>
  <Application>Microsoft Office Word</Application>
  <DocSecurity>0</DocSecurity>
  <Lines>87</Lines>
  <Paragraphs>24</Paragraphs>
  <ScaleCrop>false</ScaleCrop>
  <Company/>
  <LinksUpToDate>false</LinksUpToDate>
  <CharactersWithSpaces>12335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Dalva Magro</dc:creator>
  <cp:keywords/>
  <dc:description/>
  <cp:lastModifiedBy>GISELE LIMA DOS SANTOS</cp:lastModifiedBy>
  <cp:revision>3</cp:revision>
  <cp:lastPrinted>2024-09-10T13:25:00Z</cp:lastPrinted>
  <dcterms:created xsi:type="dcterms:W3CDTF">2024-09-06T14:51:00Z</dcterms:created>
  <dcterms:modified xsi:type="dcterms:W3CDTF">2024-09-10T13:25:00Z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