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before="0" w:line="240" w:lineRule="auto"/>
        <w:jc w:val="center"/>
      </w:pPr>
      <w:r>
        <w:rPr>
          <w:rFonts w:ascii="Arial" w:hAnsi="Arial" w:cs="Arial"/>
          <w:b/>
          <w:i w:val="0"/>
          <w:color w:val="1F2933"/>
          <w:sz w:val="22"/>
        </w:rPr>
        <w:t>ANEXO I DA RESOLUÇÃO Nº 013/2026 - CONSUNI</w:t>
      </w:r>
    </w:p>
    <w:p>
      <w:pPr>
        <w:spacing w:after="160" w:before="0" w:line="240" w:lineRule="auto"/>
        <w:jc w:val="center"/>
      </w:pPr>
      <w:r>
        <w:rPr>
          <w:rFonts w:ascii="Arial" w:hAnsi="Arial" w:cs="Arial"/>
          <w:b/>
          <w:i w:val="0"/>
          <w:color w:val="1F2933"/>
          <w:sz w:val="24"/>
        </w:rPr>
        <w:t>EDITAL Nº [preencher]</w:t>
        <w:br/>
        <w:t>ABRE INSCRIÇÃO, FIXA PRAZOS E CRITÉRIOS PARA SELEÇÃO DE VAGAS DE MONITORIA REMUNERADA E VOLUNTÁRIA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  <w:shd w:fill="F2F4F7"/>
          </w:tcPr>
          <w:p>
            <w:pPr>
              <w:spacing w:after="0"/>
            </w:pPr>
            <w:r>
              <w:rPr>
                <w:rFonts w:ascii="Arial" w:hAnsi="Arial" w:cs="Arial"/>
                <w:i/>
                <w:color w:val="555555"/>
                <w:sz w:val="17"/>
              </w:rPr>
              <w:t>Modelo editável: substitua os campos entre colchetes e ajuste os prazos conforme o calendário acadêmico e as orientações da Direção de Ensino de Graduação.</w:t>
            </w:r>
          </w:p>
        </w:tc>
      </w:tr>
    </w:tbl>
    <w:p>
      <w:pPr>
        <w:spacing w:after="40"/>
      </w:pPr>
    </w:p>
    <w:p>
      <w:pPr>
        <w:spacing w:after="120" w:before="0" w:line="240" w:lineRule="auto"/>
      </w:pPr>
      <w:r>
        <w:rPr>
          <w:rFonts w:ascii="Arial" w:hAnsi="Arial" w:cs="Arial"/>
          <w:sz w:val="21"/>
        </w:rPr>
        <w:t xml:space="preserve">O(A) Diretor(a) Geral do </w:t>
      </w:r>
      <w:r>
        <w:rPr>
          <w:rFonts w:ascii="Arial" w:hAnsi="Arial" w:cs="Arial"/>
          <w:i/>
          <w:color w:val="666666"/>
          <w:sz w:val="21"/>
        </w:rPr>
        <w:t>[nome do Centro]</w:t>
      </w:r>
      <w:r>
        <w:rPr>
          <w:rFonts w:ascii="Arial" w:hAnsi="Arial" w:cs="Arial"/>
          <w:sz w:val="21"/>
        </w:rPr>
        <w:t xml:space="preserve">, da Universidade do Estado de Santa Catarina - UDESC, no uso de suas atribuições, torna público, para conhecimento dos(as) interessados(as), que estão abertas as inscrições para seleção das vagas de Monitoria Voluntária e Remunerada, para o ano/semestre </w:t>
      </w:r>
      <w:r>
        <w:rPr>
          <w:rFonts w:ascii="Arial" w:hAnsi="Arial" w:cs="Arial"/>
          <w:i/>
          <w:color w:val="666666"/>
          <w:sz w:val="21"/>
        </w:rPr>
        <w:t>[preencher]</w:t>
      </w:r>
      <w:r>
        <w:rPr>
          <w:rFonts w:ascii="Arial" w:hAnsi="Arial" w:cs="Arial"/>
          <w:sz w:val="21"/>
        </w:rPr>
        <w:t>, nos termos deste Edital.</w:t>
      </w:r>
    </w:p>
    <w:p>
      <w:pPr>
        <w:spacing w:before="160" w:after="80" w:line="240" w:lineRule="auto"/>
        <w:pBdr>
          <w:bottom w:val="single" w:sz="8" w:space="2" w:color="00843D"/>
        </w:pBdr>
      </w:pPr>
      <w:r>
        <w:rPr>
          <w:rFonts w:ascii="Arial" w:hAnsi="Arial" w:cs="Arial"/>
          <w:b/>
          <w:color w:val="1F2933"/>
          <w:sz w:val="21"/>
        </w:rPr>
        <w:t>1. DOS PRAZOS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2551"/>
            <w:shd w:fill="00843D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b/>
                <w:color w:val="FFFFFF"/>
                <w:sz w:val="18"/>
              </w:rPr>
              <w:t>Etapa</w:t>
            </w:r>
          </w:p>
        </w:tc>
        <w:tc>
          <w:tcPr>
            <w:tcW w:type="dxa" w:w="2948"/>
            <w:shd w:fill="00843D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b/>
                <w:color w:val="FFFFFF"/>
                <w:sz w:val="18"/>
              </w:rPr>
              <w:t>Período</w:t>
            </w:r>
          </w:p>
        </w:tc>
        <w:tc>
          <w:tcPr>
            <w:tcW w:type="dxa" w:w="4252"/>
            <w:shd w:fill="00843D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b/>
                <w:color w:val="FFFFFF"/>
                <w:sz w:val="18"/>
              </w:rPr>
              <w:t>Descrição</w:t>
            </w:r>
          </w:p>
        </w:tc>
      </w:tr>
      <w:tr>
        <w:tc>
          <w:tcPr>
            <w:tcW w:type="dxa" w:w="255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/>
                <w:i w:val="0"/>
                <w:sz w:val="18"/>
              </w:rPr>
              <w:t>Solicitação de vagas</w:t>
            </w:r>
          </w:p>
        </w:tc>
        <w:tc>
          <w:tcPr>
            <w:tcW w:type="dxa" w:w="2948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 w:val="0"/>
                <w:i/>
                <w:color w:val="666666"/>
                <w:sz w:val="18"/>
              </w:rPr>
              <w:t>De [data] até [data]</w:t>
            </w:r>
          </w:p>
        </w:tc>
        <w:tc>
          <w:tcPr>
            <w:tcW w:type="dxa" w:w="4252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 w:val="0"/>
                <w:i w:val="0"/>
                <w:sz w:val="18"/>
              </w:rPr>
              <w:t>Período para que os professores solicitem vagas de Monitoria Voluntária e Remunerada no Curso ao qual a disciplina é vinculada.</w:t>
            </w:r>
          </w:p>
        </w:tc>
      </w:tr>
      <w:tr>
        <w:tc>
          <w:tcPr>
            <w:tcW w:type="dxa" w:w="255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/>
                <w:i w:val="0"/>
                <w:sz w:val="18"/>
              </w:rPr>
              <w:t>Aprovação no Curso</w:t>
            </w:r>
          </w:p>
        </w:tc>
        <w:tc>
          <w:tcPr>
            <w:tcW w:type="dxa" w:w="2948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 w:val="0"/>
                <w:i/>
                <w:color w:val="666666"/>
                <w:sz w:val="18"/>
              </w:rPr>
              <w:t>De [data] até [data]</w:t>
            </w:r>
          </w:p>
        </w:tc>
        <w:tc>
          <w:tcPr>
            <w:tcW w:type="dxa" w:w="4252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 w:val="0"/>
                <w:i w:val="0"/>
                <w:sz w:val="18"/>
              </w:rPr>
              <w:t>Período para análise e aprovação pelo Curso/Colegiado Pleno competente.</w:t>
            </w:r>
          </w:p>
        </w:tc>
      </w:tr>
      <w:tr>
        <w:tc>
          <w:tcPr>
            <w:tcW w:type="dxa" w:w="255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/>
                <w:i w:val="0"/>
                <w:sz w:val="18"/>
              </w:rPr>
              <w:t>Envio à Direção de Ensino</w:t>
            </w:r>
          </w:p>
        </w:tc>
        <w:tc>
          <w:tcPr>
            <w:tcW w:type="dxa" w:w="2948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 w:val="0"/>
                <w:i/>
                <w:color w:val="666666"/>
                <w:sz w:val="18"/>
              </w:rPr>
              <w:t>De [data] até [data]</w:t>
            </w:r>
          </w:p>
        </w:tc>
        <w:tc>
          <w:tcPr>
            <w:tcW w:type="dxa" w:w="4252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</w:pPr>
            <w:r>
              <w:rPr>
                <w:rFonts w:ascii="Arial" w:hAnsi="Arial" w:cs="Arial"/>
                <w:b w:val="0"/>
                <w:i w:val="0"/>
                <w:sz w:val="18"/>
              </w:rPr>
              <w:t>Período para que os Cursos encaminhem à Direção de Ensino as solicitações deferidas.</w:t>
            </w:r>
          </w:p>
        </w:tc>
      </w:tr>
    </w:tbl>
    <w:p>
      <w:pPr>
        <w:spacing w:before="160" w:after="80" w:line="240" w:lineRule="auto"/>
        <w:pBdr>
          <w:bottom w:val="single" w:sz="8" w:space="2" w:color="00843D"/>
        </w:pBdr>
      </w:pPr>
      <w:r>
        <w:rPr>
          <w:rFonts w:ascii="Arial" w:hAnsi="Arial" w:cs="Arial"/>
          <w:b/>
          <w:color w:val="1F2933"/>
          <w:sz w:val="21"/>
        </w:rPr>
        <w:t>2. DOS CRITÉRIOS PARA INSCRIÇÃO</w:t>
      </w:r>
    </w:p>
    <w:p>
      <w:pPr>
        <w:spacing w:after="60" w:before="0" w:line="240" w:lineRule="auto"/>
      </w:pPr>
      <w:r>
        <w:rPr>
          <w:rFonts w:ascii="Arial" w:hAnsi="Arial" w:cs="Arial"/>
          <w:sz w:val="20"/>
        </w:rPr>
        <w:t xml:space="preserve">O(A) professor(a) deverá preencher o Formulário de Interesse no prazo estipulado e encaminhá-lo ao Curso para análise, conforme modelo anexo ou formulário eletrônico disponível em </w:t>
      </w:r>
      <w:r>
        <w:rPr>
          <w:rFonts w:ascii="Arial" w:hAnsi="Arial" w:cs="Arial"/>
          <w:i/>
          <w:color w:val="666666"/>
          <w:sz w:val="20"/>
        </w:rPr>
        <w:t>[inserir link do formulário eletrônico]</w:t>
      </w:r>
      <w:r>
        <w:rPr>
          <w:rFonts w:ascii="Arial" w:hAnsi="Arial" w:cs="Arial"/>
          <w:sz w:val="20"/>
        </w:rPr>
        <w:t>.</w:t>
      </w:r>
    </w:p>
    <w:p>
      <w:pPr>
        <w:spacing w:before="160" w:after="80" w:line="240" w:lineRule="auto"/>
        <w:pBdr>
          <w:bottom w:val="single" w:sz="8" w:space="2" w:color="00843D"/>
        </w:pBdr>
      </w:pPr>
      <w:r>
        <w:rPr>
          <w:rFonts w:ascii="Arial" w:hAnsi="Arial" w:cs="Arial"/>
          <w:b/>
          <w:color w:val="1F2933"/>
          <w:sz w:val="21"/>
        </w:rPr>
        <w:t>3. DO QUANTITATIVO E DA DISTRIBUIÇÃO DAS VAGAS</w:t>
      </w:r>
    </w:p>
    <w:p>
      <w:pPr>
        <w:spacing w:after="60" w:before="0" w:line="240" w:lineRule="auto"/>
      </w:pPr>
      <w:r>
        <w:rPr>
          <w:rFonts w:ascii="Arial" w:hAnsi="Arial" w:cs="Arial"/>
          <w:sz w:val="20"/>
        </w:rPr>
        <w:t xml:space="preserve">O Programa de Monitoria do </w:t>
      </w:r>
      <w:r>
        <w:rPr>
          <w:rFonts w:ascii="Arial" w:hAnsi="Arial" w:cs="Arial"/>
          <w:i/>
          <w:color w:val="666666"/>
          <w:sz w:val="20"/>
        </w:rPr>
        <w:t>[nome do Centro]</w:t>
      </w:r>
      <w:r>
        <w:rPr>
          <w:rFonts w:ascii="Arial" w:hAnsi="Arial" w:cs="Arial"/>
          <w:sz w:val="20"/>
        </w:rPr>
        <w:t xml:space="preserve"> conta com </w:t>
      </w:r>
      <w:r>
        <w:rPr>
          <w:rFonts w:ascii="Arial" w:hAnsi="Arial" w:cs="Arial"/>
          <w:i/>
          <w:color w:val="666666"/>
          <w:sz w:val="20"/>
        </w:rPr>
        <w:t>[número]</w:t>
      </w:r>
      <w:r>
        <w:rPr>
          <w:rFonts w:ascii="Arial" w:hAnsi="Arial" w:cs="Arial"/>
          <w:sz w:val="20"/>
        </w:rPr>
        <w:t xml:space="preserve"> vagas de Monitoria Remunerada, em regime de </w:t>
      </w:r>
      <w:r>
        <w:rPr>
          <w:rFonts w:ascii="Arial" w:hAnsi="Arial" w:cs="Arial"/>
          <w:i/>
          <w:color w:val="666666"/>
          <w:sz w:val="20"/>
        </w:rPr>
        <w:t>[10h/20h]</w:t>
      </w:r>
      <w:r>
        <w:rPr>
          <w:rFonts w:ascii="Arial" w:hAnsi="Arial" w:cs="Arial"/>
          <w:sz w:val="20"/>
        </w:rPr>
        <w:t xml:space="preserve"> semanais, e com vagas ilimitadas de Monitoria Voluntária, em regime de 10h semanais, distribuídas entre os cursos de graduação do Centro da seguinte maneira: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73"/>
        <w:gridCol w:w="1973"/>
        <w:gridCol w:w="1973"/>
        <w:gridCol w:w="1973"/>
        <w:gridCol w:w="1973"/>
      </w:tblGrid>
      <w:tr>
        <w:tc>
          <w:tcPr>
            <w:tcW w:type="dxa" w:w="2835"/>
            <w:shd w:fill="00843D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b/>
                <w:color w:val="FFFFFF"/>
                <w:sz w:val="17"/>
              </w:rPr>
              <w:t>Curso</w:t>
            </w:r>
          </w:p>
        </w:tc>
        <w:tc>
          <w:tcPr>
            <w:tcW w:type="dxa" w:w="1814"/>
            <w:shd w:fill="00843D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b/>
                <w:color w:val="FFFFFF"/>
                <w:sz w:val="17"/>
              </w:rPr>
              <w:t>Nº de vagas remuneradas</w:t>
            </w:r>
          </w:p>
        </w:tc>
        <w:tc>
          <w:tcPr>
            <w:tcW w:type="dxa" w:w="1701"/>
            <w:shd w:fill="00843D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b/>
                <w:color w:val="FFFFFF"/>
                <w:sz w:val="17"/>
              </w:rPr>
              <w:t>Carga horária semanal</w:t>
            </w:r>
          </w:p>
        </w:tc>
        <w:tc>
          <w:tcPr>
            <w:tcW w:type="dxa" w:w="1701"/>
            <w:shd w:fill="00843D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b/>
                <w:color w:val="FFFFFF"/>
                <w:sz w:val="17"/>
              </w:rPr>
              <w:t>Nº de vagas voluntárias</w:t>
            </w:r>
          </w:p>
        </w:tc>
        <w:tc>
          <w:tcPr>
            <w:tcW w:type="dxa" w:w="1701"/>
            <w:shd w:fill="00843D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b/>
                <w:color w:val="FFFFFF"/>
                <w:sz w:val="17"/>
              </w:rPr>
              <w:t>Carga horária semanal</w:t>
            </w:r>
          </w:p>
        </w:tc>
      </w:tr>
      <w:tr>
        <w:tc>
          <w:tcPr>
            <w:tcW w:type="dxa" w:w="2835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left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[curso]</w:t>
            </w:r>
          </w:p>
        </w:tc>
        <w:tc>
          <w:tcPr>
            <w:tcW w:type="dxa" w:w="1814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[preencher]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[10h/20h]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 w:val="0"/>
                <w:sz w:val="17"/>
              </w:rPr>
              <w:t>Ilimitado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 w:val="0"/>
                <w:sz w:val="17"/>
              </w:rPr>
              <w:t>10h</w:t>
            </w:r>
          </w:p>
        </w:tc>
      </w:tr>
      <w:tr>
        <w:tc>
          <w:tcPr>
            <w:tcW w:type="dxa" w:w="2835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left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[curso]</w:t>
            </w:r>
          </w:p>
        </w:tc>
        <w:tc>
          <w:tcPr>
            <w:tcW w:type="dxa" w:w="1814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[preencher]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[10h/20h]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 w:val="0"/>
                <w:sz w:val="17"/>
              </w:rPr>
              <w:t>Ilimitado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 w:val="0"/>
                <w:sz w:val="17"/>
              </w:rPr>
              <w:t>10h</w:t>
            </w:r>
          </w:p>
        </w:tc>
      </w:tr>
      <w:tr>
        <w:tc>
          <w:tcPr>
            <w:tcW w:type="dxa" w:w="2835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left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[curso]</w:t>
            </w:r>
          </w:p>
        </w:tc>
        <w:tc>
          <w:tcPr>
            <w:tcW w:type="dxa" w:w="1814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[preencher]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[10h/20h]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 w:val="0"/>
                <w:sz w:val="17"/>
              </w:rPr>
              <w:t>Ilimitado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 w:val="0"/>
                <w:sz w:val="17"/>
              </w:rPr>
              <w:t>10h</w:t>
            </w:r>
          </w:p>
        </w:tc>
      </w:tr>
      <w:tr>
        <w:tc>
          <w:tcPr>
            <w:tcW w:type="dxa" w:w="2835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left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[curso]</w:t>
            </w:r>
          </w:p>
        </w:tc>
        <w:tc>
          <w:tcPr>
            <w:tcW w:type="dxa" w:w="1814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[preencher]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[10h/20h]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 w:val="0"/>
                <w:sz w:val="17"/>
              </w:rPr>
              <w:t>Ilimitado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 w:val="0"/>
                <w:sz w:val="17"/>
              </w:rPr>
              <w:t>10h</w:t>
            </w:r>
          </w:p>
        </w:tc>
      </w:tr>
      <w:tr>
        <w:tc>
          <w:tcPr>
            <w:tcW w:type="dxa" w:w="2835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left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[curso]</w:t>
            </w:r>
          </w:p>
        </w:tc>
        <w:tc>
          <w:tcPr>
            <w:tcW w:type="dxa" w:w="1814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[preencher]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/>
                <w:color w:val="666666"/>
                <w:sz w:val="17"/>
              </w:rPr>
              <w:t>[10h/20h]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 w:val="0"/>
                <w:sz w:val="17"/>
              </w:rPr>
              <w:t>Ilimitado</w:t>
            </w:r>
          </w:p>
        </w:tc>
        <w:tc>
          <w:tcPr>
            <w:tcW w:type="dxa" w:w="1701"/>
            <w:tcBorders>
              <w:top w:sz="6" w:val="single" w:color="AAB2BD"/>
              <w:left w:sz="6" w:val="single" w:color="AAB2BD"/>
              <w:bottom w:sz="6" w:val="single" w:color="AAB2BD"/>
              <w:right w:sz="6" w:val="single" w:color="AAB2BD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i w:val="0"/>
                <w:sz w:val="17"/>
              </w:rPr>
              <w:t>10h</w:t>
            </w:r>
          </w:p>
        </w:tc>
      </w:tr>
    </w:tbl>
    <w:p>
      <w:pPr>
        <w:spacing w:before="160" w:after="80" w:line="240" w:lineRule="auto"/>
        <w:pBdr>
          <w:bottom w:val="single" w:sz="8" w:space="2" w:color="00843D"/>
        </w:pBdr>
      </w:pPr>
      <w:r>
        <w:rPr>
          <w:rFonts w:ascii="Arial" w:hAnsi="Arial" w:cs="Arial"/>
          <w:b/>
          <w:color w:val="1F2933"/>
          <w:sz w:val="21"/>
        </w:rPr>
        <w:t>4. DA SELEÇÃO</w:t>
      </w:r>
    </w:p>
    <w:p>
      <w:pPr>
        <w:spacing w:after="60" w:before="0" w:line="240" w:lineRule="auto"/>
      </w:pPr>
      <w:r>
        <w:rPr>
          <w:rFonts w:ascii="Arial" w:hAnsi="Arial" w:cs="Arial"/>
          <w:b w:val="0"/>
          <w:i w:val="0"/>
          <w:sz w:val="20"/>
        </w:rPr>
        <w:t>Será procedida pelo Curso responsável pela disciplina e pelo Colegiado Pleno do Curso, segundo os critérios definidos na Resolução nº 013/2026 - CONSUNI.</w:t>
      </w:r>
    </w:p>
    <w:p>
      <w:pPr>
        <w:spacing w:before="160" w:after="80" w:line="240" w:lineRule="auto"/>
        <w:pBdr>
          <w:bottom w:val="single" w:sz="8" w:space="2" w:color="00843D"/>
        </w:pBdr>
      </w:pPr>
      <w:r>
        <w:rPr>
          <w:rFonts w:ascii="Arial" w:hAnsi="Arial" w:cs="Arial"/>
          <w:b/>
          <w:color w:val="1F2933"/>
          <w:sz w:val="21"/>
        </w:rPr>
        <w:t>5. DAS INFORMAÇÕES COMPLEMENTARES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A indicação do(a) monitor(a) deverá ser realizada semestralmente/anualmente em formulários e datas a serem divulgados posteriormente pela Direção de Ensino de Graduação.</w:t>
      </w:r>
    </w:p>
    <w:p>
      <w:pPr>
        <w:pStyle w:val="ListBullet"/>
        <w:spacing w:after="40" w:line="240" w:lineRule="auto"/>
        <w:ind w:left="340"/>
      </w:pPr>
      <w:r>
        <w:rPr>
          <w:rFonts w:ascii="Arial" w:hAnsi="Arial" w:cs="Arial"/>
          <w:sz w:val="20"/>
        </w:rPr>
        <w:t>Informações complementares poderão ser obtidas junto à Direção de Ensino de Graduação.</w:t>
      </w:r>
    </w:p>
    <w:p>
      <w:pPr>
        <w:spacing w:before="320" w:after="120"/>
      </w:pPr>
      <w:r>
        <w:rPr>
          <w:rFonts w:ascii="Arial" w:hAnsi="Arial" w:cs="Arial"/>
          <w:sz w:val="20"/>
        </w:rPr>
        <w:t>Local e data: [preencher]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________________________________</w:t>
            </w:r>
          </w:p>
        </w:tc>
      </w:tr>
      <w:tr>
        <w:tc>
          <w:tcPr>
            <w:tcW w:type="dxa" w:w="98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  <w:b/>
                <w:sz w:val="18"/>
              </w:rPr>
              <w:t>Diretor(a) Geral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07" w:right="1020" w:bottom="850" w:left="1020" w:header="39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/>
    <w:r>
      <w:rPr>
        <w:rFonts w:ascii="Arial" w:hAnsi="Arial" w:cs="Arial"/>
        <w:color w:val="666666"/>
        <w:sz w:val="15"/>
      </w:rPr>
      <w:t>Fundação Universidade do Estado de Santa Catarina - UDESC | www.udesc.br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4932"/>
      <w:gridCol w:w="4932"/>
    </w:tblGrid>
    <w:tr>
      <w:tc>
        <w:tcPr>
          <w:tcW w:type="dxa" w:w="4082"/>
          <w:tcBorders>
            <w:top w:val="nil"/>
            <w:left w:val="nil"/>
            <w:bottom w:val="nil"/>
            <w:right w:val="nil"/>
          </w:tcBorders>
        </w:tcPr>
        <w:p>
          <w:pPr>
            <w:spacing w:after="0"/>
          </w:pPr>
          <w:r>
            <w:rPr>
              <w:rFonts w:ascii="Arial" w:hAnsi="Arial" w:cs="Arial"/>
              <w:b/>
              <w:color w:val="1F2933"/>
              <w:sz w:val="36"/>
            </w:rPr>
            <w:t>UDESC</w:t>
          </w:r>
        </w:p>
        <w:p>
          <w:pPr>
            <w:spacing w:after="0"/>
          </w:pPr>
          <w:r>
            <w:rPr>
              <w:rFonts w:ascii="Arial" w:hAnsi="Arial" w:cs="Arial"/>
              <w:color w:val="555555"/>
              <w:sz w:val="15"/>
            </w:rPr>
            <w:t>Fundação Universidade do Estado de Santa Catarina</w:t>
          </w:r>
        </w:p>
      </w:tc>
      <w:tc>
        <w:tcPr>
          <w:tcW w:type="dxa" w:w="5783"/>
          <w:tcBorders>
            <w:top w:val="nil"/>
            <w:left w:val="nil"/>
            <w:bottom w:val="nil"/>
            <w:right w:val="nil"/>
          </w:tcBorders>
        </w:tcPr>
        <w:p>
          <w:pPr>
            <w:spacing w:after="0"/>
            <w:jc w:val="right"/>
          </w:pPr>
          <w:r>
            <w:rPr>
              <w:rFonts w:ascii="Arial" w:hAnsi="Arial" w:cs="Arial"/>
              <w:b/>
              <w:color w:val="1F2933"/>
              <w:sz w:val="17"/>
            </w:rPr>
            <w:t>Anexo I | Resolução nº 013/2026 - CONSUNI</w:t>
          </w:r>
        </w:p>
        <w:p>
          <w:pPr>
            <w:spacing w:after="0"/>
            <w:jc w:val="right"/>
          </w:pPr>
          <w:r>
            <w:rPr>
              <w:rFonts w:ascii="Arial" w:hAnsi="Arial" w:cs="Arial"/>
              <w:color w:val="555555"/>
              <w:sz w:val="16"/>
            </w:rPr>
            <w:t>Programa de Monitoria de Graduação</w:t>
          </w:r>
        </w:p>
      </w:tc>
    </w:tr>
  </w:tbl>
  <w:p>
    <w:pPr>
      <w:spacing w:before="20" w:after="0"/>
      <w:pBdr>
        <w:bottom w:val="single" w:sz="8" w:space="1" w:color="00843D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/>
      <w:sz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Edital de Monitoria - Resolução 013/2026-CONSUNI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