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62" w:rsidRDefault="00933F62">
      <w:pPr>
        <w:spacing w:after="60"/>
      </w:pPr>
      <w:r>
        <w:rPr>
          <w:b/>
          <w:bCs/>
          <w:color w:val="1F3864"/>
          <w:sz w:val="36"/>
          <w:szCs w:val="36"/>
        </w:rPr>
        <w:t>Perguntas Frequentes – Bolsa PROMOP/UDESC</w:t>
      </w:r>
    </w:p>
    <w:p w:rsidR="00643862" w:rsidRDefault="00933F62">
      <w:pPr>
        <w:pBdr>
          <w:bottom w:val="single" w:sz="12" w:space="6" w:color="2E5C8A"/>
        </w:pBdr>
        <w:spacing w:after="240"/>
      </w:pPr>
      <w:r>
        <w:rPr>
          <w:color w:val="2E5C8A"/>
          <w:sz w:val="24"/>
          <w:szCs w:val="24"/>
        </w:rPr>
        <w:t xml:space="preserve">Como preencher o Plano de Atividades </w:t>
      </w:r>
      <w:r w:rsidR="00CF30CB">
        <w:rPr>
          <w:color w:val="2E5C8A"/>
          <w:sz w:val="24"/>
          <w:szCs w:val="24"/>
        </w:rPr>
        <w:t>da Bolsa de</w:t>
      </w:r>
      <w:r>
        <w:rPr>
          <w:color w:val="2E5C8A"/>
          <w:sz w:val="24"/>
          <w:szCs w:val="24"/>
        </w:rPr>
        <w:t xml:space="preserve"> Monitor</w:t>
      </w:r>
      <w:r w:rsidR="00CF30CB">
        <w:rPr>
          <w:color w:val="2E5C8A"/>
          <w:sz w:val="24"/>
          <w:szCs w:val="24"/>
        </w:rPr>
        <w:t>ia</w:t>
      </w:r>
      <w:r>
        <w:rPr>
          <w:color w:val="2E5C8A"/>
          <w:sz w:val="24"/>
          <w:szCs w:val="24"/>
        </w:rPr>
        <w:t xml:space="preserve"> de Pós-Graduação</w:t>
      </w:r>
      <w:r w:rsidR="00CF30CB">
        <w:rPr>
          <w:color w:val="2E5C8A"/>
          <w:sz w:val="24"/>
          <w:szCs w:val="24"/>
        </w:rPr>
        <w:t xml:space="preserve"> - PROMOP</w:t>
      </w:r>
    </w:p>
    <w:p w:rsidR="00643862" w:rsidRDefault="00933F62">
      <w:pPr>
        <w:spacing w:after="120" w:line="276" w:lineRule="auto"/>
      </w:pPr>
      <w:r>
        <w:t>O Programa de Bolsas de Monitoria de Pós-Graduação (PROMOP) é regulamentado pela Resolução nº 012/2026 – CONSUNI e pelo Edital nº 09/2026 – PROPPG/UDESC. Segundo essas normativas, o programa tem por finalidade contribuir para a formação acadêmica dos pós-g</w:t>
      </w:r>
      <w:r>
        <w:t>raduandos em atividades relacionadas à docência, à pesquisa científica e tecnológica e à extensão.</w:t>
      </w:r>
    </w:p>
    <w:p w:rsidR="00643862" w:rsidRDefault="00933F62">
      <w:pPr>
        <w:spacing w:after="120" w:line="276" w:lineRule="auto"/>
      </w:pPr>
      <w:r>
        <w:t xml:space="preserve">Este documento esclarece as dúvidas mais frequentes sobre o preenchimento do Plano de Atividades do Monitor de Pós-Graduação referente ao PROMOP (Anexo I da </w:t>
      </w:r>
      <w:r>
        <w:t>Resolução nº 012/2026 – CONSUNI). As perguntas estão agrupadas por tema: conceitos básicos, atividades de cada eixo, Docência Orientada, o que não pode constar no plano e vigência. Ao final, há uma lista de conferência para uso antes do envio.</w:t>
      </w:r>
    </w:p>
    <w:p w:rsidR="00643862" w:rsidRDefault="00933F62">
      <w:pPr>
        <w:pStyle w:val="Ttulo1"/>
      </w:pPr>
      <w:r>
        <w:t xml:space="preserve">Parte 1 – O </w:t>
      </w:r>
      <w:r>
        <w:t>Plano de Atividades: conceitos básicos</w:t>
      </w:r>
    </w:p>
    <w:p w:rsidR="00643862" w:rsidRDefault="00933F62">
      <w:pPr>
        <w:pStyle w:val="Ttulo2"/>
      </w:pPr>
      <w:r>
        <w:t>1. O que é o Plano de Atividades e quem o elabora?</w:t>
      </w:r>
    </w:p>
    <w:p w:rsidR="00643862" w:rsidRDefault="00933F62">
      <w:pPr>
        <w:spacing w:after="120" w:line="276" w:lineRule="auto"/>
      </w:pPr>
      <w:r>
        <w:t xml:space="preserve">É o documento que descreve, de forma detalhada, as atividades que o bolsista desenvolverá durante a vigência da bolsa, considerando a dedicação de </w:t>
      </w:r>
      <w:r>
        <w:rPr>
          <w:b/>
          <w:bCs/>
        </w:rPr>
        <w:t>12 horas semanais</w:t>
      </w:r>
      <w:r>
        <w:t xml:space="preserve"> (</w:t>
      </w:r>
      <w:r>
        <w:t>Anexo I da Resolução nº 012/2026 – CONSUNI).</w:t>
      </w:r>
    </w:p>
    <w:p w:rsidR="00643862" w:rsidRDefault="00933F62">
      <w:pPr>
        <w:spacing w:after="120" w:line="276" w:lineRule="auto"/>
      </w:pPr>
      <w:r>
        <w:t xml:space="preserve">O plano deve ser elaborado </w:t>
      </w:r>
      <w:r>
        <w:rPr>
          <w:b/>
          <w:bCs/>
        </w:rPr>
        <w:t>conjuntamente pelo bolsista e pelo professor orientador</w:t>
      </w:r>
      <w:r>
        <w:t>. O Anexo I prevê três campos – Ensino, Pesquisa e Extensão – e as atividades podem ser incluídas e detalhadas em apenas um ou em</w:t>
      </w:r>
      <w:r>
        <w:t xml:space="preserve"> mais de um deles.</w:t>
      </w:r>
    </w:p>
    <w:p w:rsidR="00643862" w:rsidRDefault="00933F62">
      <w:pPr>
        <w:pStyle w:val="Ttulo2"/>
      </w:pPr>
      <w:r>
        <w:t>2. Quem supervisiona as atividades? O orientador e o supervisor precisam ser a mesma pessoa?</w:t>
      </w:r>
    </w:p>
    <w:p w:rsidR="00643862" w:rsidRDefault="00933F62">
      <w:pPr>
        <w:spacing w:after="120" w:line="276" w:lineRule="auto"/>
      </w:pPr>
      <w:r>
        <w:t>Quando houver professor supervisor, cabe a ele orientar, acompanhar e supervisionar as atividades e o cumprimento da carga horária prevista.</w:t>
      </w:r>
    </w:p>
    <w:p w:rsidR="00643862" w:rsidRDefault="00933F62">
      <w:pPr>
        <w:spacing w:after="120" w:line="276" w:lineRule="auto"/>
      </w:pPr>
      <w:r>
        <w:t>A r</w:t>
      </w:r>
      <w:r>
        <w:t>egra é que o supervisor seja o próprio orientador do discente. Mediante justificativa, porém, outro docente integrante do Programa de Pós-Graduação (PPG) poderá exercer a supervisão.</w:t>
      </w:r>
    </w:p>
    <w:p w:rsidR="00643862" w:rsidRDefault="00933F62">
      <w:pPr>
        <w:pStyle w:val="Ttulo2"/>
      </w:pPr>
      <w:r>
        <w:t>3. O plano precisa contemplar ensino, pesquisa e extensão? Como distribui</w:t>
      </w:r>
      <w:r>
        <w:t>r as 12 horas semanais?</w:t>
      </w:r>
    </w:p>
    <w:p w:rsidR="00643862" w:rsidRDefault="00933F62">
      <w:pPr>
        <w:spacing w:after="120" w:line="276" w:lineRule="auto"/>
      </w:pPr>
      <w:r>
        <w:rPr>
          <w:b/>
          <w:bCs/>
        </w:rPr>
        <w:t>Não é obrigatório contemplar os três eixos.</w:t>
      </w:r>
      <w:r>
        <w:t xml:space="preserve"> Junto com o orientador, o bolsista pode planejar as atividades e dividir as 12 horas semanais em apenas um ou em mais de um dos eixos previstos (ensino, pesquisa ou extensão), desde que a </w:t>
      </w:r>
      <w:r>
        <w:t>carga horária da bolsa seja integralmente cumprida e as atividades sejam compatíveis com as finalidades formativas do PROMOP.</w:t>
      </w:r>
    </w:p>
    <w:p w:rsidR="00643862" w:rsidRDefault="00933F62">
      <w:pPr>
        <w:spacing w:after="120" w:line="276" w:lineRule="auto"/>
      </w:pPr>
      <w:r>
        <w:t>A distribuição das horas deve seguir as atividades efetivamente disponíveis e o planejamento elaborado pelo bolsista e pelo orient</w:t>
      </w:r>
      <w:r>
        <w:t>ador. Também não há exigência de que as 12 horas sejam divididas igualmente entre Ensino, Pesquisa e Extensão.</w:t>
      </w:r>
    </w:p>
    <w:p w:rsidR="00643862" w:rsidRDefault="00933F62">
      <w:pPr>
        <w:pStyle w:val="Ttulo1"/>
      </w:pPr>
      <w:r>
        <w:lastRenderedPageBreak/>
        <w:t>Parte 2 – Atividades permitidas em cada eixo</w:t>
      </w:r>
    </w:p>
    <w:p w:rsidR="00643862" w:rsidRDefault="00933F62">
      <w:pPr>
        <w:pStyle w:val="Ttulo2"/>
      </w:pPr>
      <w:r>
        <w:t>4. Quais atividades podem ser desenvolvidas no campo de Ensino?</w:t>
      </w:r>
    </w:p>
    <w:p w:rsidR="00643862" w:rsidRDefault="00933F62">
      <w:pPr>
        <w:keepNext/>
        <w:spacing w:after="60" w:line="276" w:lineRule="auto"/>
      </w:pPr>
      <w:r>
        <w:t>As atividades devem estar vinculadas</w:t>
      </w:r>
      <w:r>
        <w:t xml:space="preserve"> ao âmbito da </w:t>
      </w:r>
      <w:r>
        <w:rPr>
          <w:b/>
          <w:bCs/>
        </w:rPr>
        <w:t>graduação</w:t>
      </w:r>
      <w:r>
        <w:t>, envolvendo ações de apoio ao processo de ensino e aprendizagem dos estudantes dos cursos de graduação, sempre sob supervisão docente. Exemplos: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Participação</w:t>
      </w:r>
      <w:r w:rsidR="00933F62">
        <w:t xml:space="preserve"> em disciplinas de graduação;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Colaboração</w:t>
      </w:r>
      <w:r w:rsidR="00933F62">
        <w:t xml:space="preserve"> em aulas teóricas e/ou práticas;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Apoio</w:t>
      </w:r>
      <w:r w:rsidR="00933F62">
        <w:t xml:space="preserve"> em atividades de laboratório;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Atendimento</w:t>
      </w:r>
      <w:r w:rsidR="00933F62">
        <w:t xml:space="preserve"> extraclasse aos estudantes, plantões de dúvidas e aulas de reforço;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Elaboração</w:t>
      </w:r>
      <w:r w:rsidR="00933F62">
        <w:t xml:space="preserve"> de materiais didáticos e apoio à preparação de atividades de ensino.</w:t>
      </w:r>
    </w:p>
    <w:p w:rsidR="00643862" w:rsidRDefault="00933F62">
      <w:pPr>
        <w:spacing w:after="120" w:line="276" w:lineRule="auto"/>
      </w:pPr>
      <w:r>
        <w:t>A normativa prevê, ainda, que a Docência Orientada no ensino</w:t>
      </w:r>
      <w:r>
        <w:t xml:space="preserve"> de graduação pode ser uma das atividades acadêmicas exercidas pelo monitor (veja as </w:t>
      </w:r>
      <w:r w:rsidRPr="00215FA3">
        <w:rPr>
          <w:b/>
          <w:bCs/>
          <w:color w:val="2E5C8A"/>
          <w:sz w:val="23"/>
          <w:szCs w:val="23"/>
        </w:rPr>
        <w:t>Perguntas 7 a 9</w:t>
      </w:r>
      <w:r>
        <w:t>).</w:t>
      </w:r>
    </w:p>
    <w:p w:rsidR="00643862" w:rsidRDefault="00933F62">
      <w:pPr>
        <w:pStyle w:val="Ttulo2"/>
      </w:pPr>
      <w:r>
        <w:t>5. Quais atividades podem ser desenvolvidas no campo da Pesquisa?</w:t>
      </w:r>
    </w:p>
    <w:p w:rsidR="00643862" w:rsidRDefault="00933F62">
      <w:pPr>
        <w:keepNext/>
        <w:spacing w:after="60" w:line="276" w:lineRule="auto"/>
      </w:pPr>
      <w:r>
        <w:t>A monitoria pode estar relacionada ao apoio a atividades desenvolvidas em laboratórios, grupos e projetos de pesquisa institucionais, contribuindo para ações de investigação científica. Exemplos: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Apoio</w:t>
      </w:r>
      <w:r w:rsidR="00933F62">
        <w:t xml:space="preserve"> às atividades de laboratórios de pesquisa;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Participação</w:t>
      </w:r>
      <w:r w:rsidR="00933F62">
        <w:t xml:space="preserve"> em grupos de pesquisa e colaboração em projetos de pesquisa institucionais;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Apoio</w:t>
      </w:r>
      <w:r w:rsidR="00933F62">
        <w:t xml:space="preserve"> à organização de atividades científicas e participação na organização de eventos científicos;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Realização</w:t>
      </w:r>
      <w:r w:rsidR="00933F62">
        <w:t xml:space="preserve"> de workshops ou minicursos relacionados à formação em pesquisa;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Apoio</w:t>
      </w:r>
      <w:r w:rsidR="00933F62">
        <w:t xml:space="preserve"> a atividades de investigação científica e outras atividades de apoio vinculadas ao ambiente acadêmico e formativo da pesquisa.</w:t>
      </w:r>
    </w:p>
    <w:p w:rsidR="00643862" w:rsidRDefault="00933F62">
      <w:pPr>
        <w:spacing w:after="120" w:line="276" w:lineRule="auto"/>
      </w:pPr>
      <w:r>
        <w:t xml:space="preserve">O foco deve estar nas </w:t>
      </w:r>
      <w:r>
        <w:rPr>
          <w:b/>
          <w:bCs/>
        </w:rPr>
        <w:t>atividades de apoio e formação</w:t>
      </w:r>
      <w:r>
        <w:t xml:space="preserve"> vinculadas ao ambiente acadêmico da pesquisa, e não na produção acadêmica</w:t>
      </w:r>
      <w:r>
        <w:t xml:space="preserve"> individual do bolsista (veja a </w:t>
      </w:r>
      <w:r w:rsidRPr="00215FA3">
        <w:rPr>
          <w:b/>
          <w:bCs/>
          <w:color w:val="2E5C8A"/>
          <w:sz w:val="23"/>
          <w:szCs w:val="23"/>
        </w:rPr>
        <w:t>Pergunta 10</w:t>
      </w:r>
      <w:r>
        <w:t>).</w:t>
      </w:r>
    </w:p>
    <w:p w:rsidR="00643862" w:rsidRDefault="00933F62">
      <w:pPr>
        <w:pStyle w:val="Ttulo2"/>
      </w:pPr>
      <w:r>
        <w:t>6. Quais atividades podem ser desenvolvidas no campo da Extensão?</w:t>
      </w:r>
    </w:p>
    <w:p w:rsidR="00643862" w:rsidRDefault="00933F62">
      <w:pPr>
        <w:keepNext/>
        <w:spacing w:after="60" w:line="276" w:lineRule="auto"/>
      </w:pPr>
      <w:r>
        <w:t xml:space="preserve">As atividades devem estar vinculadas a </w:t>
      </w:r>
      <w:r>
        <w:rPr>
          <w:b/>
          <w:bCs/>
        </w:rPr>
        <w:t>projetos ou ações de extensão institucionalmente aprovados</w:t>
      </w:r>
      <w:r>
        <w:t xml:space="preserve">, e o plano deve deixar clara essa vinculação. </w:t>
      </w:r>
      <w:r>
        <w:t>Exemplos: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Participação</w:t>
      </w:r>
      <w:r w:rsidR="00933F62">
        <w:t xml:space="preserve"> em projetos de extensão;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Desenvolvimento</w:t>
      </w:r>
      <w:r w:rsidR="00933F62">
        <w:t xml:space="preserve"> de ações educativas;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Organização</w:t>
      </w:r>
      <w:r w:rsidR="00933F62">
        <w:t xml:space="preserve"> ou participação em eventos de extensão;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Oferta</w:t>
      </w:r>
      <w:r w:rsidR="00933F62">
        <w:t xml:space="preserve"> de cursos, oficinas ou formações;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Prestação</w:t>
      </w:r>
      <w:r w:rsidR="00933F62">
        <w:t xml:space="preserve"> de serviços ou outras ações </w:t>
      </w:r>
      <w:proofErr w:type="spellStart"/>
      <w:r w:rsidR="00933F62">
        <w:t>extensionistas</w:t>
      </w:r>
      <w:proofErr w:type="spellEnd"/>
      <w:r w:rsidR="00933F62">
        <w:t>;</w:t>
      </w:r>
    </w:p>
    <w:p w:rsidR="00643862" w:rsidRDefault="00215FA3">
      <w:pPr>
        <w:pStyle w:val="PargrafodaLista"/>
        <w:numPr>
          <w:ilvl w:val="0"/>
          <w:numId w:val="2"/>
        </w:numPr>
        <w:spacing w:after="40" w:line="276" w:lineRule="auto"/>
      </w:pPr>
      <w:r>
        <w:t>Atividades</w:t>
      </w:r>
      <w:r w:rsidR="00933F62">
        <w:t xml:space="preserve"> que promovam a interação entre a Universidade e a comunidade.</w:t>
      </w:r>
    </w:p>
    <w:p w:rsidR="00643862" w:rsidRDefault="00933F62">
      <w:pPr>
        <w:pStyle w:val="Ttulo1"/>
      </w:pPr>
      <w:r>
        <w:t>Parte 3 –</w:t>
      </w:r>
      <w:r w:rsidR="00215FA3">
        <w:t xml:space="preserve"> Sobre a </w:t>
      </w:r>
      <w:r>
        <w:t>Docência Orientada</w:t>
      </w:r>
    </w:p>
    <w:p w:rsidR="00643862" w:rsidRDefault="00933F62">
      <w:pPr>
        <w:pStyle w:val="Ttulo2"/>
      </w:pPr>
      <w:r>
        <w:t>7. É obrigatório realizar Docência Orientada para receber a bolsa PROMOP?</w:t>
      </w:r>
    </w:p>
    <w:p w:rsidR="00643862" w:rsidRDefault="00933F62">
      <w:pPr>
        <w:spacing w:after="120" w:line="276" w:lineRule="auto"/>
      </w:pPr>
      <w:r>
        <w:t>Não. A Docência Orientada pode integrar o Plano de Atividades no campo do Ensino</w:t>
      </w:r>
      <w:r>
        <w:t>, mas não é obrigatória para a bolsa.</w:t>
      </w:r>
    </w:p>
    <w:p w:rsidR="00643862" w:rsidRDefault="00933F62">
      <w:pPr>
        <w:pStyle w:val="Ttulo2"/>
      </w:pPr>
      <w:r>
        <w:t xml:space="preserve">8. Estar </w:t>
      </w:r>
      <w:proofErr w:type="gramStart"/>
      <w:r>
        <w:t>matriculado(</w:t>
      </w:r>
      <w:proofErr w:type="gramEnd"/>
      <w:r>
        <w:t>a) na disciplina de Docência Orientada I ou II é suficiente para cumprir as exigências da bolsa?</w:t>
      </w:r>
    </w:p>
    <w:p w:rsidR="00643862" w:rsidRDefault="00933F62">
      <w:pPr>
        <w:spacing w:after="120" w:line="276" w:lineRule="auto"/>
      </w:pPr>
      <w:r>
        <w:t>Não. O bolsista deve ter disponibilidade para dedicar 12 horas semanais às atividades previstas no P</w:t>
      </w:r>
      <w:r>
        <w:t>lano de Atividades.</w:t>
      </w:r>
    </w:p>
    <w:p w:rsidR="00643862" w:rsidRDefault="00933F62">
      <w:pPr>
        <w:spacing w:after="120" w:line="276" w:lineRule="auto"/>
      </w:pPr>
      <w:r>
        <w:t xml:space="preserve">Se a Docência Orientada integrar o plano, a atuação deve ser, </w:t>
      </w:r>
      <w:r w:rsidRPr="0066182B">
        <w:rPr>
          <w:b/>
        </w:rPr>
        <w:t>obrigatoriamente</w:t>
      </w:r>
      <w:r>
        <w:t>, no âmbito do ensino de graduação. Ela poderá representar apenas parte das 12 horas semanais, que devem ser complementadas por outras atividades previstas no</w:t>
      </w:r>
      <w:r>
        <w:t xml:space="preserve"> plano.</w:t>
      </w:r>
    </w:p>
    <w:p w:rsidR="00643862" w:rsidRDefault="00933F62">
      <w:pPr>
        <w:pStyle w:val="Ttulo2"/>
      </w:pPr>
      <w:r>
        <w:t>9. A Docência Orientada II pode ser aproveitada como atividade do PROMOP quando realizada em uma disciplina de mestrado?</w:t>
      </w:r>
    </w:p>
    <w:p w:rsidR="00643862" w:rsidRDefault="00933F62">
      <w:pPr>
        <w:spacing w:after="120" w:line="276" w:lineRule="auto"/>
      </w:pPr>
      <w:r>
        <w:t>Não. Para ser aproveitada como atividade de ensino do PROMOP, a Docência Orientada deve estar vinculada somente ao ensino de gr</w:t>
      </w:r>
      <w:r>
        <w:t>aduação e devidamente prevista no Plano de Atividades.</w:t>
      </w:r>
    </w:p>
    <w:p w:rsidR="00643862" w:rsidRDefault="00933F62">
      <w:pPr>
        <w:pStyle w:val="Ttulo1"/>
      </w:pPr>
      <w:r>
        <w:t>Parte 4 – O que não pode constar no plano</w:t>
      </w:r>
    </w:p>
    <w:p w:rsidR="00643862" w:rsidRDefault="00933F62">
      <w:pPr>
        <w:pStyle w:val="Ttulo2"/>
      </w:pPr>
      <w:r>
        <w:t>10. Posso utilizar atividades da minha própria dissertação ou tese para cumprir as 12 horas do PROMOP?</w:t>
      </w:r>
    </w:p>
    <w:p w:rsidR="00643862" w:rsidRDefault="00933F62">
      <w:pPr>
        <w:keepNext/>
        <w:spacing w:after="60" w:line="276" w:lineRule="auto"/>
      </w:pPr>
      <w:r>
        <w:t>Não. O PROMOP não tem como finalidade financiar exclusiv</w:t>
      </w:r>
      <w:r>
        <w:t>amente a produção acadêmica individual do bolsista. Por isso, não são compatíveis com o programa atividades como:</w:t>
      </w:r>
    </w:p>
    <w:p w:rsidR="00643862" w:rsidRDefault="0066182B">
      <w:pPr>
        <w:pStyle w:val="PargrafodaLista"/>
        <w:numPr>
          <w:ilvl w:val="0"/>
          <w:numId w:val="2"/>
        </w:numPr>
        <w:spacing w:after="40" w:line="276" w:lineRule="auto"/>
      </w:pPr>
      <w:r>
        <w:t>Redação</w:t>
      </w:r>
      <w:r w:rsidR="00933F62">
        <w:t xml:space="preserve"> da própria dissertação ou tese;</w:t>
      </w:r>
    </w:p>
    <w:p w:rsidR="00643862" w:rsidRDefault="0066182B">
      <w:pPr>
        <w:pStyle w:val="PargrafodaLista"/>
        <w:numPr>
          <w:ilvl w:val="0"/>
          <w:numId w:val="2"/>
        </w:numPr>
        <w:spacing w:after="40" w:line="276" w:lineRule="auto"/>
      </w:pPr>
      <w:r>
        <w:t>Análise</w:t>
      </w:r>
      <w:r w:rsidR="00933F62">
        <w:t xml:space="preserve"> dos dados da própria pesquisa;</w:t>
      </w:r>
    </w:p>
    <w:p w:rsidR="00643862" w:rsidRDefault="0066182B">
      <w:pPr>
        <w:pStyle w:val="PargrafodaLista"/>
        <w:numPr>
          <w:ilvl w:val="0"/>
          <w:numId w:val="2"/>
        </w:numPr>
        <w:spacing w:after="40" w:line="276" w:lineRule="auto"/>
      </w:pPr>
      <w:r>
        <w:t>Coleta</w:t>
      </w:r>
      <w:r w:rsidR="00933F62">
        <w:t xml:space="preserve"> de dados para a própria pesquisa;</w:t>
      </w:r>
    </w:p>
    <w:p w:rsidR="00643862" w:rsidRDefault="0066182B">
      <w:pPr>
        <w:pStyle w:val="PargrafodaLista"/>
        <w:numPr>
          <w:ilvl w:val="0"/>
          <w:numId w:val="2"/>
        </w:numPr>
        <w:spacing w:after="40" w:line="276" w:lineRule="auto"/>
      </w:pPr>
      <w:r>
        <w:t>Elaboração</w:t>
      </w:r>
      <w:r w:rsidR="00933F62">
        <w:t xml:space="preserve"> de artigos decorrentes exclusivamente da (ou para a) própria dissertação ou tese.</w:t>
      </w:r>
    </w:p>
    <w:p w:rsidR="00643862" w:rsidRDefault="00933F62">
      <w:pPr>
        <w:pStyle w:val="Ttulo2"/>
      </w:pPr>
      <w:r>
        <w:t>11. Posso utilizar atividades obrigatórias do meu curso para cumprir o PROMOP?</w:t>
      </w:r>
    </w:p>
    <w:p w:rsidR="00643862" w:rsidRDefault="00933F62">
      <w:pPr>
        <w:spacing w:after="120" w:line="276" w:lineRule="auto"/>
      </w:pPr>
      <w:r>
        <w:t>Sim, dependendo da natureza concreta da atividade. A Docência Orientada, por exemplo</w:t>
      </w:r>
      <w:r>
        <w:t>, pode integrar o Plano de Atividades quando for compatível com o ensino de graduação (</w:t>
      </w:r>
      <w:r w:rsidR="001C2285">
        <w:t xml:space="preserve">veja as </w:t>
      </w:r>
      <w:r w:rsidRPr="001C2285">
        <w:rPr>
          <w:b/>
          <w:bCs/>
          <w:color w:val="2E5C8A"/>
          <w:sz w:val="23"/>
          <w:szCs w:val="23"/>
        </w:rPr>
        <w:t>Perguntas 7 a 9</w:t>
      </w:r>
      <w:r>
        <w:t>).</w:t>
      </w:r>
      <w:r>
        <w:t xml:space="preserve"> Já as atividades relacionadas ao desenvolvimento individual da dissertação ou tese não se caracterizam como monitoria (</w:t>
      </w:r>
      <w:r w:rsidR="001C2285">
        <w:t xml:space="preserve">veja a </w:t>
      </w:r>
      <w:r w:rsidRPr="001C2285">
        <w:rPr>
          <w:b/>
          <w:bCs/>
          <w:color w:val="2E5C8A"/>
          <w:sz w:val="23"/>
          <w:szCs w:val="23"/>
        </w:rPr>
        <w:t>Pergunta 10</w:t>
      </w:r>
      <w:r>
        <w:t>).</w:t>
      </w:r>
    </w:p>
    <w:p w:rsidR="00643862" w:rsidRDefault="00933F62">
      <w:pPr>
        <w:pStyle w:val="Ttulo2"/>
      </w:pPr>
      <w:r>
        <w:t>12. O bolsista pod</w:t>
      </w:r>
      <w:r>
        <w:t>e assumir sozinho uma disciplina ou uma atividade acadêmica?</w:t>
      </w:r>
    </w:p>
    <w:p w:rsidR="00643862" w:rsidRDefault="00933F62">
      <w:pPr>
        <w:spacing w:after="120" w:line="276" w:lineRule="auto"/>
      </w:pPr>
      <w:r>
        <w:t xml:space="preserve">Não. O Plano de Atividades não pode prever, </w:t>
      </w:r>
      <w:r w:rsidRPr="001C2285">
        <w:rPr>
          <w:b/>
        </w:rPr>
        <w:t>em nenhuma hipótese</w:t>
      </w:r>
      <w:r>
        <w:t>, atividades com responsabilidade integral do discente por atividades acadêmicas. O bolsista deve atuar sempre sob supervisão do pro</w:t>
      </w:r>
      <w:r>
        <w:t>fessor responsável.</w:t>
      </w:r>
    </w:p>
    <w:p w:rsidR="00643862" w:rsidRDefault="00933F62">
      <w:pPr>
        <w:spacing w:after="120" w:line="276" w:lineRule="auto"/>
      </w:pPr>
      <w:r>
        <w:t>Por isso, expressões como “ministrar uma disciplina” ou “ser responsável pela disciplina” não podem ser usadas para descrever atividades do PROMOP.</w:t>
      </w:r>
    </w:p>
    <w:p w:rsidR="00643862" w:rsidRDefault="00933F62">
      <w:pPr>
        <w:pStyle w:val="Ttulo1"/>
      </w:pPr>
      <w:r>
        <w:t>Parte 5 – Vigência e alterações</w:t>
      </w:r>
    </w:p>
    <w:p w:rsidR="00643862" w:rsidRDefault="00933F62">
      <w:pPr>
        <w:pStyle w:val="Ttulo2"/>
      </w:pPr>
      <w:r>
        <w:t>13. O Plano de Atividades deve abranger todo o período d</w:t>
      </w:r>
      <w:r>
        <w:t>e vigência da bolsa?</w:t>
      </w:r>
    </w:p>
    <w:p w:rsidR="00643862" w:rsidRDefault="00933F62">
      <w:pPr>
        <w:spacing w:after="120" w:line="276" w:lineRule="auto"/>
      </w:pPr>
      <w:r>
        <w:t>Sim. O plano deve contemplar todo o período da bolsa e pode prever diferentes atividades ou etapas ao longo dele, considerando, por exemplo, o calendário das disciplinas, as diferentes etapas de projetos de pesquisa, eventos científico</w:t>
      </w:r>
      <w:r>
        <w:t>s, os períodos de execução de projetos de extensão ou outras atividades acadêmicas previstas.</w:t>
      </w:r>
    </w:p>
    <w:p w:rsidR="00643862" w:rsidRDefault="00933F62">
      <w:pPr>
        <w:pStyle w:val="Ttulo2"/>
      </w:pPr>
      <w:r>
        <w:t>14. Posso alterar as atividades previstas no plano durante a vigência da bolsa?</w:t>
      </w:r>
    </w:p>
    <w:p w:rsidR="001C2285" w:rsidRDefault="00933F62" w:rsidP="001C2285">
      <w:pPr>
        <w:spacing w:after="120" w:line="276" w:lineRule="auto"/>
      </w:pPr>
      <w:r>
        <w:t>O ideal é que todas as atividades sejam consideradas na elaboração do plano, conte</w:t>
      </w:r>
      <w:r>
        <w:t>mplando o período total de vigência da bolsa. No entanto, se for necessária uma alteração relevante no plano originalmente aprovado, consulte o PPG sobre a adequação ou atualização do documento.</w:t>
      </w:r>
    </w:p>
    <w:p w:rsidR="001C2285" w:rsidRDefault="001C2285" w:rsidP="001C2285">
      <w:pPr>
        <w:spacing w:after="120" w:line="276" w:lineRule="auto"/>
      </w:pPr>
    </w:p>
    <w:p w:rsidR="001C2285" w:rsidRDefault="001C2285" w:rsidP="001C2285">
      <w:pPr>
        <w:pBdr>
          <w:bottom w:val="single" w:sz="12" w:space="1" w:color="auto"/>
        </w:pBdr>
        <w:spacing w:after="120" w:line="276" w:lineRule="auto"/>
        <w:rPr>
          <w:b/>
          <w:bCs/>
          <w:color w:val="1F3864"/>
          <w:sz w:val="28"/>
          <w:szCs w:val="28"/>
        </w:rPr>
      </w:pPr>
      <w:r w:rsidRPr="00933F62">
        <w:rPr>
          <w:b/>
          <w:bCs/>
          <w:color w:val="1F3864"/>
          <w:sz w:val="28"/>
          <w:szCs w:val="28"/>
        </w:rPr>
        <w:t>Lista de conferência: o que verificar antes de enviar o plano</w:t>
      </w:r>
      <w:r w:rsidR="00933F62">
        <w:rPr>
          <w:b/>
          <w:bCs/>
          <w:color w:val="1F3864"/>
          <w:sz w:val="28"/>
          <w:szCs w:val="28"/>
        </w:rPr>
        <w:t>?</w:t>
      </w:r>
      <w:bookmarkStart w:id="0" w:name="_GoBack"/>
      <w:bookmarkEnd w:id="0"/>
    </w:p>
    <w:p w:rsidR="001C2285" w:rsidRDefault="001C2285" w:rsidP="001C2285">
      <w:pPr>
        <w:keepNext/>
        <w:spacing w:after="80" w:line="276" w:lineRule="auto"/>
      </w:pPr>
      <w:r>
        <w:t>Recomenda-se que o bolsista e o orientador utilizem a lista abaixo antes do envio: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O plano foi elaborado conjuntamente pelo bolsista e pelo orientador?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O plano contempla todo o período de vigência da bolsa?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Estão previstas, no mínimo, 12 horas semanais de dedicação?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As atividades estão vinculadas a ensino, pesquisa e/ou extensão?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As atividades possuem finalidade acadêmica e formativa compatível com o PROMOP?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As atividades de ensino estão vinculadas à graduação?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As atividades de pesquisa estão vinculadas a atividades de apoio e formação no ambiente institucional de pesquisa?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As atividades de extensão estão vinculadas a projetos ou ações de extensão institucionalmente aprovados?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O plano não considera exclusivamente atividades individuais da dissertação ou tese?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As atividades estão descritas de maneira clara e detalhada?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O bolsista não assumirá responsabilidade integral por atividades acadêmicas?</w:t>
      </w:r>
    </w:p>
    <w:p w:rsidR="001C2285" w:rsidRDefault="001C2285" w:rsidP="001C2285">
      <w:pPr>
        <w:pStyle w:val="PargrafodaLista"/>
        <w:numPr>
          <w:ilvl w:val="0"/>
          <w:numId w:val="3"/>
        </w:numPr>
        <w:spacing w:after="60" w:line="276" w:lineRule="auto"/>
      </w:pPr>
      <w:r>
        <w:t>A carga horária é compatível com as demais atividades acadêmicas e profissionais do bolsista?</w:t>
      </w:r>
    </w:p>
    <w:p w:rsidR="001C2285" w:rsidRDefault="001C2285">
      <w:pPr>
        <w:spacing w:after="120" w:line="276" w:lineRule="auto"/>
      </w:pPr>
    </w:p>
    <w:sectPr w:rsidR="001C2285">
      <w:footerReference w:type="default" r:id="rId7"/>
      <w:pgSz w:w="11906" w:h="16838"/>
      <w:pgMar w:top="1247" w:right="1247" w:bottom="1247" w:left="124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33F62">
      <w:r>
        <w:separator/>
      </w:r>
    </w:p>
  </w:endnote>
  <w:endnote w:type="continuationSeparator" w:id="0">
    <w:p w:rsidR="00000000" w:rsidRDefault="0093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862" w:rsidRDefault="00933F62">
    <w:pPr>
      <w:jc w:val="center"/>
    </w:pPr>
    <w:r>
      <w:rPr>
        <w:color w:val="595959"/>
        <w:sz w:val="18"/>
        <w:szCs w:val="18"/>
      </w:rPr>
      <w:t xml:space="preserve">PROMOP/UDESC – Perguntas Frequentes  |  Página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 w:rsidR="00CF30CB">
      <w:rPr>
        <w:color w:val="595959"/>
        <w:sz w:val="18"/>
        <w:szCs w:val="18"/>
      </w:rPr>
      <w:fldChar w:fldCharType="separate"/>
    </w:r>
    <w:r>
      <w:rPr>
        <w:noProof/>
        <w:color w:val="595959"/>
        <w:sz w:val="18"/>
        <w:szCs w:val="18"/>
      </w:rPr>
      <w:t>3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de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 w:rsidR="00CF30CB">
      <w:rPr>
        <w:color w:val="595959"/>
        <w:sz w:val="18"/>
        <w:szCs w:val="18"/>
      </w:rPr>
      <w:fldChar w:fldCharType="separate"/>
    </w:r>
    <w:r>
      <w:rPr>
        <w:noProof/>
        <w:color w:val="595959"/>
        <w:sz w:val="18"/>
        <w:szCs w:val="18"/>
      </w:rPr>
      <w:t>4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33F62">
      <w:r>
        <w:separator/>
      </w:r>
    </w:p>
  </w:footnote>
  <w:footnote w:type="continuationSeparator" w:id="0">
    <w:p w:rsidR="00000000" w:rsidRDefault="00933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72754"/>
    <w:multiLevelType w:val="hybridMultilevel"/>
    <w:tmpl w:val="1A965158"/>
    <w:lvl w:ilvl="0" w:tplc="F91645DA">
      <w:start w:val="1"/>
      <w:numFmt w:val="bullet"/>
      <w:lvlText w:val="•"/>
      <w:lvlJc w:val="left"/>
      <w:pPr>
        <w:ind w:left="720" w:hanging="360"/>
      </w:pPr>
    </w:lvl>
    <w:lvl w:ilvl="1" w:tplc="372E49F0">
      <w:numFmt w:val="decimal"/>
      <w:lvlText w:val=""/>
      <w:lvlJc w:val="left"/>
    </w:lvl>
    <w:lvl w:ilvl="2" w:tplc="F2B0EF26">
      <w:numFmt w:val="decimal"/>
      <w:lvlText w:val=""/>
      <w:lvlJc w:val="left"/>
    </w:lvl>
    <w:lvl w:ilvl="3" w:tplc="066494EE">
      <w:numFmt w:val="decimal"/>
      <w:lvlText w:val=""/>
      <w:lvlJc w:val="left"/>
    </w:lvl>
    <w:lvl w:ilvl="4" w:tplc="E6F24F70">
      <w:numFmt w:val="decimal"/>
      <w:lvlText w:val=""/>
      <w:lvlJc w:val="left"/>
    </w:lvl>
    <w:lvl w:ilvl="5" w:tplc="D3727382">
      <w:numFmt w:val="decimal"/>
      <w:lvlText w:val=""/>
      <w:lvlJc w:val="left"/>
    </w:lvl>
    <w:lvl w:ilvl="6" w:tplc="CE7E5892">
      <w:numFmt w:val="decimal"/>
      <w:lvlText w:val=""/>
      <w:lvlJc w:val="left"/>
    </w:lvl>
    <w:lvl w:ilvl="7" w:tplc="58D0794E">
      <w:numFmt w:val="decimal"/>
      <w:lvlText w:val=""/>
      <w:lvlJc w:val="left"/>
    </w:lvl>
    <w:lvl w:ilvl="8" w:tplc="3C804592">
      <w:numFmt w:val="decimal"/>
      <w:lvlText w:val=""/>
      <w:lvlJc w:val="left"/>
    </w:lvl>
  </w:abstractNum>
  <w:abstractNum w:abstractNumId="1" w15:restartNumberingAfterBreak="0">
    <w:nsid w:val="2C0E5040"/>
    <w:multiLevelType w:val="hybridMultilevel"/>
    <w:tmpl w:val="FC060008"/>
    <w:lvl w:ilvl="0" w:tplc="A8403050">
      <w:start w:val="1"/>
      <w:numFmt w:val="bullet"/>
      <w:lvlText w:val="☐"/>
      <w:lvlJc w:val="left"/>
      <w:pPr>
        <w:ind w:left="720" w:hanging="400"/>
      </w:pPr>
      <w:rPr>
        <w:rFonts w:ascii="Segoe UI Symbol" w:eastAsia="Segoe UI Symbol" w:hAnsi="Segoe UI Symbol" w:cs="Segoe UI Symbol"/>
      </w:rPr>
    </w:lvl>
    <w:lvl w:ilvl="1" w:tplc="FA32D866">
      <w:numFmt w:val="decimal"/>
      <w:lvlText w:val=""/>
      <w:lvlJc w:val="left"/>
    </w:lvl>
    <w:lvl w:ilvl="2" w:tplc="5B10090A">
      <w:numFmt w:val="decimal"/>
      <w:lvlText w:val=""/>
      <w:lvlJc w:val="left"/>
    </w:lvl>
    <w:lvl w:ilvl="3" w:tplc="0B6EE66C">
      <w:numFmt w:val="decimal"/>
      <w:lvlText w:val=""/>
      <w:lvlJc w:val="left"/>
    </w:lvl>
    <w:lvl w:ilvl="4" w:tplc="80246004">
      <w:numFmt w:val="decimal"/>
      <w:lvlText w:val=""/>
      <w:lvlJc w:val="left"/>
    </w:lvl>
    <w:lvl w:ilvl="5" w:tplc="0220E2E4">
      <w:numFmt w:val="decimal"/>
      <w:lvlText w:val=""/>
      <w:lvlJc w:val="left"/>
    </w:lvl>
    <w:lvl w:ilvl="6" w:tplc="05F6FD12">
      <w:numFmt w:val="decimal"/>
      <w:lvlText w:val=""/>
      <w:lvlJc w:val="left"/>
    </w:lvl>
    <w:lvl w:ilvl="7" w:tplc="2B28E232">
      <w:numFmt w:val="decimal"/>
      <w:lvlText w:val=""/>
      <w:lvlJc w:val="left"/>
    </w:lvl>
    <w:lvl w:ilvl="8" w:tplc="31B0B908">
      <w:numFmt w:val="decimal"/>
      <w:lvlText w:val=""/>
      <w:lvlJc w:val="left"/>
    </w:lvl>
  </w:abstractNum>
  <w:abstractNum w:abstractNumId="2" w15:restartNumberingAfterBreak="0">
    <w:nsid w:val="35B527D6"/>
    <w:multiLevelType w:val="hybridMultilevel"/>
    <w:tmpl w:val="EF9CF046"/>
    <w:lvl w:ilvl="0" w:tplc="64742410">
      <w:start w:val="1"/>
      <w:numFmt w:val="bullet"/>
      <w:lvlText w:val="●"/>
      <w:lvlJc w:val="left"/>
      <w:pPr>
        <w:ind w:left="720" w:hanging="360"/>
      </w:pPr>
    </w:lvl>
    <w:lvl w:ilvl="1" w:tplc="C1C2E9E4">
      <w:start w:val="1"/>
      <w:numFmt w:val="bullet"/>
      <w:lvlText w:val="○"/>
      <w:lvlJc w:val="left"/>
      <w:pPr>
        <w:ind w:left="1440" w:hanging="360"/>
      </w:pPr>
    </w:lvl>
    <w:lvl w:ilvl="2" w:tplc="92EE5C6E">
      <w:start w:val="1"/>
      <w:numFmt w:val="bullet"/>
      <w:lvlText w:val="■"/>
      <w:lvlJc w:val="left"/>
      <w:pPr>
        <w:ind w:left="2160" w:hanging="360"/>
      </w:pPr>
    </w:lvl>
    <w:lvl w:ilvl="3" w:tplc="3DC87F76">
      <w:start w:val="1"/>
      <w:numFmt w:val="bullet"/>
      <w:lvlText w:val="●"/>
      <w:lvlJc w:val="left"/>
      <w:pPr>
        <w:ind w:left="2880" w:hanging="360"/>
      </w:pPr>
    </w:lvl>
    <w:lvl w:ilvl="4" w:tplc="45A0651A">
      <w:start w:val="1"/>
      <w:numFmt w:val="bullet"/>
      <w:lvlText w:val="○"/>
      <w:lvlJc w:val="left"/>
      <w:pPr>
        <w:ind w:left="3600" w:hanging="360"/>
      </w:pPr>
    </w:lvl>
    <w:lvl w:ilvl="5" w:tplc="FC8C1DD0">
      <w:start w:val="1"/>
      <w:numFmt w:val="bullet"/>
      <w:lvlText w:val="■"/>
      <w:lvlJc w:val="left"/>
      <w:pPr>
        <w:ind w:left="4320" w:hanging="360"/>
      </w:pPr>
    </w:lvl>
    <w:lvl w:ilvl="6" w:tplc="3ABE0600">
      <w:start w:val="1"/>
      <w:numFmt w:val="bullet"/>
      <w:lvlText w:val="●"/>
      <w:lvlJc w:val="left"/>
      <w:pPr>
        <w:ind w:left="5040" w:hanging="360"/>
      </w:pPr>
    </w:lvl>
    <w:lvl w:ilvl="7" w:tplc="7FD46A04">
      <w:start w:val="1"/>
      <w:numFmt w:val="bullet"/>
      <w:lvlText w:val="●"/>
      <w:lvlJc w:val="left"/>
      <w:pPr>
        <w:ind w:left="5760" w:hanging="360"/>
      </w:pPr>
    </w:lvl>
    <w:lvl w:ilvl="8" w:tplc="929C06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62"/>
    <w:rsid w:val="001C2285"/>
    <w:rsid w:val="00215FA3"/>
    <w:rsid w:val="00643862"/>
    <w:rsid w:val="0066182B"/>
    <w:rsid w:val="00933F62"/>
    <w:rsid w:val="00C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5B09"/>
  <w15:docId w15:val="{08902D1A-543F-4E55-8DE9-A1614CEE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keepNext/>
      <w:pBdr>
        <w:bottom w:val="single" w:sz="8" w:space="3" w:color="2E5C8A"/>
      </w:pBdr>
      <w:spacing w:before="360" w:after="140"/>
      <w:outlineLvl w:val="0"/>
    </w:pPr>
    <w:rPr>
      <w:b/>
      <w:bCs/>
      <w:color w:val="1F3864"/>
      <w:sz w:val="28"/>
      <w:szCs w:val="28"/>
    </w:rPr>
  </w:style>
  <w:style w:type="paragraph" w:styleId="Ttulo2">
    <w:name w:val="heading 2"/>
    <w:qFormat/>
    <w:pPr>
      <w:keepNext/>
      <w:spacing w:before="240" w:after="80"/>
      <w:outlineLvl w:val="1"/>
    </w:pPr>
    <w:rPr>
      <w:b/>
      <w:bCs/>
      <w:color w:val="2E5C8A"/>
      <w:sz w:val="23"/>
      <w:szCs w:val="23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1C22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2285"/>
  </w:style>
  <w:style w:type="paragraph" w:styleId="Rodap">
    <w:name w:val="footer"/>
    <w:basedOn w:val="Normal"/>
    <w:link w:val="RodapChar"/>
    <w:uiPriority w:val="99"/>
    <w:unhideWhenUsed/>
    <w:rsid w:val="001C22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2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1399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PROMOP/UDESC</dc:creator>
  <cp:lastModifiedBy>RENATA SOUZA BITTENCOURT</cp:lastModifiedBy>
  <cp:revision>2</cp:revision>
  <dcterms:created xsi:type="dcterms:W3CDTF">2026-10-07T14:18:00Z</dcterms:created>
  <dcterms:modified xsi:type="dcterms:W3CDTF">2026-10-07T15:57:00Z</dcterms:modified>
</cp:coreProperties>
</file>