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81C9" w14:textId="196973B5" w:rsidR="00FF709A" w:rsidRPr="00627546" w:rsidRDefault="00627546" w:rsidP="00627546">
      <w:pPr>
        <w:jc w:val="center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sz w:val="28"/>
          <w:lang w:val="pt-BR"/>
        </w:rPr>
        <w:t>MINUTA</w:t>
      </w:r>
    </w:p>
    <w:p w14:paraId="072CC754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sz w:val="28"/>
          <w:lang w:val="pt-BR"/>
        </w:rPr>
        <w:t>INSTRUÇÃO NORMATIVA Nº 01/2026 – Credenciamento e Descredenciamento de Equipamentos junto ao Laboratório Multiusuário do CEO (</w:t>
      </w:r>
      <w:proofErr w:type="spellStart"/>
      <w:r w:rsidRPr="00627546">
        <w:rPr>
          <w:rFonts w:ascii="Arial" w:hAnsi="Arial" w:cs="Arial"/>
          <w:b/>
          <w:sz w:val="28"/>
          <w:lang w:val="pt-BR"/>
        </w:rPr>
        <w:t>MultiCEO</w:t>
      </w:r>
      <w:proofErr w:type="spellEnd"/>
      <w:r w:rsidRPr="00627546">
        <w:rPr>
          <w:rFonts w:ascii="Arial" w:hAnsi="Arial" w:cs="Arial"/>
          <w:b/>
          <w:sz w:val="28"/>
          <w:lang w:val="pt-BR"/>
        </w:rPr>
        <w:t>)</w:t>
      </w:r>
    </w:p>
    <w:p w14:paraId="5BE783AE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Art. 1º </w:t>
      </w:r>
      <w:r w:rsidRPr="00627546">
        <w:rPr>
          <w:rFonts w:ascii="Arial" w:hAnsi="Arial" w:cs="Arial"/>
          <w:lang w:val="pt-BR"/>
        </w:rPr>
        <w:t>O credenciamento de equipamento(s) junto ao Laboratório Multiusuário do CEO (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>) pode ser solicitado, a qualquer tempo, pelo(a) docente responsável pelo(s) equipamento(s) alocado(s) nos Departamentos de Zootecnia, Engenharia de Alimentos, Engenharia Química ou Enfermagem do CEO/UDESC Oeste.</w:t>
      </w:r>
    </w:p>
    <w:p w14:paraId="5BB3A3D1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§ 1º </w:t>
      </w:r>
      <w:r w:rsidRPr="00627546">
        <w:rPr>
          <w:rFonts w:ascii="Arial" w:hAnsi="Arial" w:cs="Arial"/>
          <w:lang w:val="pt-BR"/>
        </w:rPr>
        <w:t xml:space="preserve">Para os efeitos desta IN, entende-se por equipamento multiusuário aquele utilizado e compartilhado por mais de um departamento, curso, grupo de pesquisa e/ou comunidade externa à UDESC, credenciado junto ao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 xml:space="preserve"> para este fim, em consonância com o conceito estabelecido em normativas institucionais vigentes.</w:t>
      </w:r>
    </w:p>
    <w:p w14:paraId="15A08190" w14:textId="7FB79F69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§ 2º </w:t>
      </w:r>
      <w:r w:rsidRPr="00627546">
        <w:rPr>
          <w:rFonts w:ascii="Arial" w:hAnsi="Arial" w:cs="Arial"/>
          <w:lang w:val="pt-BR"/>
        </w:rPr>
        <w:t>A solicitação deverá ser formalizada via processo digital ao(à) Diretor(a) de Pesquisa e Pós</w:t>
      </w:r>
      <w:r w:rsidRPr="00627546">
        <w:rPr>
          <w:rFonts w:ascii="Cambria Math" w:hAnsi="Cambria Math" w:cs="Cambria Math"/>
          <w:lang w:val="pt-BR"/>
        </w:rPr>
        <w:t>‑</w:t>
      </w:r>
      <w:r w:rsidRPr="00627546">
        <w:rPr>
          <w:rFonts w:ascii="Arial" w:hAnsi="Arial" w:cs="Arial"/>
          <w:lang w:val="pt-BR"/>
        </w:rPr>
        <w:t xml:space="preserve">Graduação do CEO, por meio do Sistema de Gestão de Processos Eletrônicos (SGP-e), contendo: I) Formulário de solicitação (modelo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>), preenchido e assinado digitalmente; II) Termo de responsabilidade do(a) docente responsável</w:t>
      </w:r>
      <w:r w:rsidR="00627546" w:rsidRPr="00627546">
        <w:rPr>
          <w:rFonts w:ascii="Arial" w:hAnsi="Arial" w:cs="Arial"/>
          <w:lang w:val="pt-BR"/>
        </w:rPr>
        <w:t>.</w:t>
      </w:r>
    </w:p>
    <w:p w14:paraId="499735B9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§ 3º </w:t>
      </w:r>
      <w:r w:rsidRPr="00627546">
        <w:rPr>
          <w:rFonts w:ascii="Arial" w:hAnsi="Arial" w:cs="Arial"/>
          <w:lang w:val="pt-BR"/>
        </w:rPr>
        <w:t xml:space="preserve">As normas de acesso, agendamento e utilização poderão ser atualizadas após o credenciamento, mediante comunicação ao Comitê Gestor do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>.</w:t>
      </w:r>
    </w:p>
    <w:p w14:paraId="48F4CDD4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Art. 2º </w:t>
      </w:r>
      <w:r w:rsidRPr="00627546">
        <w:rPr>
          <w:rFonts w:ascii="Arial" w:hAnsi="Arial" w:cs="Arial"/>
          <w:lang w:val="pt-BR"/>
        </w:rPr>
        <w:t xml:space="preserve">A solicitação de credenciamento será apreciada pelo Comitê Gestor do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 xml:space="preserve">. O(a) solicitante será informado(a) da decisão e, em caso de aprovação, receberá instruções para disponibilização do equipamento na página do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>.</w:t>
      </w:r>
    </w:p>
    <w:p w14:paraId="72890CC3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§ 1º </w:t>
      </w:r>
      <w:r w:rsidRPr="00627546">
        <w:rPr>
          <w:rFonts w:ascii="Arial" w:hAnsi="Arial" w:cs="Arial"/>
          <w:lang w:val="pt-BR"/>
        </w:rPr>
        <w:t>O credenciamento somente será efetivado quando todas as informações para divulgação pública (agenda, formulário de solicitação, normas de uso, contatos) forem entregues.</w:t>
      </w:r>
    </w:p>
    <w:p w14:paraId="0EBB9160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§ 2º </w:t>
      </w:r>
      <w:r w:rsidRPr="00627546">
        <w:rPr>
          <w:rFonts w:ascii="Arial" w:hAnsi="Arial" w:cs="Arial"/>
          <w:lang w:val="pt-BR"/>
        </w:rPr>
        <w:t>O credenciamento terá vigência por tempo indeterminado, enquanto atendidos os critérios desta IN.</w:t>
      </w:r>
    </w:p>
    <w:p w14:paraId="4CC4BF28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Art. 3º </w:t>
      </w:r>
      <w:r w:rsidRPr="00627546">
        <w:rPr>
          <w:rFonts w:ascii="Arial" w:hAnsi="Arial" w:cs="Arial"/>
          <w:lang w:val="pt-BR"/>
        </w:rPr>
        <w:t xml:space="preserve">Compete ao(à) responsável pelo equipamento: I) operacionalizar o uso compartilhado, em alinhamento ao plano de gestão do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>; II) propor e manter plano de gestão do equipamento multiusuário; III) emitir parecer sobre a viabilidade de projetos de ensino, pesquisa, extensão e prestação de serviços; IV) dar parecer sobre credenciamento de usuários; V) apresentar relatórios de uso, insumos, manutenção e necessidade de capacitações; VI) estabelecer e divulgar normas específicas do equipamento; VII) propor a</w:t>
      </w:r>
      <w:r w:rsidRPr="00627546">
        <w:rPr>
          <w:rFonts w:ascii="Arial" w:hAnsi="Arial" w:cs="Arial"/>
          <w:lang w:val="pt-BR"/>
        </w:rPr>
        <w:t>genda de treinamentos e habilitações.</w:t>
      </w:r>
    </w:p>
    <w:p w14:paraId="32E62C9C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lastRenderedPageBreak/>
        <w:t xml:space="preserve">Art. 4º </w:t>
      </w:r>
      <w:r w:rsidRPr="00627546">
        <w:rPr>
          <w:rFonts w:ascii="Arial" w:hAnsi="Arial" w:cs="Arial"/>
          <w:lang w:val="pt-BR"/>
        </w:rPr>
        <w:t xml:space="preserve">A responsabilidade patrimonial e de guarda do equipamento permanece com o centro de custos no qual estiver alocado. Toda mudança de responsabilidade (afastamento, </w:t>
      </w:r>
      <w:proofErr w:type="gramStart"/>
      <w:r w:rsidRPr="00627546">
        <w:rPr>
          <w:rFonts w:ascii="Arial" w:hAnsi="Arial" w:cs="Arial"/>
          <w:lang w:val="pt-BR"/>
        </w:rPr>
        <w:t>exoneração, etc.</w:t>
      </w:r>
      <w:proofErr w:type="gramEnd"/>
      <w:r w:rsidRPr="00627546">
        <w:rPr>
          <w:rFonts w:ascii="Arial" w:hAnsi="Arial" w:cs="Arial"/>
          <w:lang w:val="pt-BR"/>
        </w:rPr>
        <w:t xml:space="preserve">) deverá ser formalizada ao Comitê Gestor do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>.</w:t>
      </w:r>
    </w:p>
    <w:p w14:paraId="434A36A9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Art. 5º </w:t>
      </w:r>
      <w:r w:rsidRPr="00627546">
        <w:rPr>
          <w:rFonts w:ascii="Arial" w:hAnsi="Arial" w:cs="Arial"/>
          <w:lang w:val="pt-BR"/>
        </w:rPr>
        <w:t>O descredenciamento poderá ocorrer nas seguintes situações: I) não apresentação do relatório anual de uso; II) indisponibilidade do equipamento para compartilhamento; III) estabelecimento de regras que inviabilizem o acesso; IV) não comprovação de uso por outros usuários que não os do próprio laboratório; V) solicitação motivada do(a) responsável, acompanhada de justificativa e relatório atualizado de utilização.</w:t>
      </w:r>
    </w:p>
    <w:p w14:paraId="111FD102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Parágrafo único </w:t>
      </w:r>
      <w:r w:rsidRPr="00627546">
        <w:rPr>
          <w:rFonts w:ascii="Arial" w:hAnsi="Arial" w:cs="Arial"/>
          <w:lang w:val="pt-BR"/>
        </w:rPr>
        <w:t>O relatório anual deverá ser encaminhado até o último dia útil de março do ano subsequente aos dados de referência.</w:t>
      </w:r>
    </w:p>
    <w:p w14:paraId="0CA1E484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Art. 6º </w:t>
      </w:r>
      <w:r w:rsidRPr="00627546">
        <w:rPr>
          <w:rFonts w:ascii="Arial" w:hAnsi="Arial" w:cs="Arial"/>
          <w:lang w:val="pt-BR"/>
        </w:rPr>
        <w:t>Em situações excepcionais (epidemias, emergências sanitárias e afins), o Comitê Gestor poderá estabelecer critérios específicos de utilização.</w:t>
      </w:r>
    </w:p>
    <w:p w14:paraId="39C84491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Art. 7º </w:t>
      </w:r>
      <w:r w:rsidRPr="00627546">
        <w:rPr>
          <w:rFonts w:ascii="Arial" w:hAnsi="Arial" w:cs="Arial"/>
          <w:lang w:val="pt-BR"/>
        </w:rPr>
        <w:t xml:space="preserve">Os casos omissos serão decididos pelo Comitê Gestor do </w:t>
      </w:r>
      <w:proofErr w:type="spellStart"/>
      <w:r w:rsidRPr="00627546">
        <w:rPr>
          <w:rFonts w:ascii="Arial" w:hAnsi="Arial" w:cs="Arial"/>
          <w:lang w:val="pt-BR"/>
        </w:rPr>
        <w:t>MultiCEO</w:t>
      </w:r>
      <w:proofErr w:type="spellEnd"/>
      <w:r w:rsidRPr="00627546">
        <w:rPr>
          <w:rFonts w:ascii="Arial" w:hAnsi="Arial" w:cs="Arial"/>
          <w:lang w:val="pt-BR"/>
        </w:rPr>
        <w:t>.</w:t>
      </w:r>
    </w:p>
    <w:p w14:paraId="52FB3362" w14:textId="77777777" w:rsidR="00FF709A" w:rsidRPr="00627546" w:rsidRDefault="000B2055" w:rsidP="00627546">
      <w:pPr>
        <w:jc w:val="both"/>
        <w:rPr>
          <w:rFonts w:ascii="Arial" w:hAnsi="Arial" w:cs="Arial"/>
          <w:lang w:val="pt-BR"/>
        </w:rPr>
      </w:pPr>
      <w:r w:rsidRPr="00627546">
        <w:rPr>
          <w:rFonts w:ascii="Arial" w:hAnsi="Arial" w:cs="Arial"/>
          <w:b/>
          <w:lang w:val="pt-BR"/>
        </w:rPr>
        <w:t xml:space="preserve">Art. 8º </w:t>
      </w:r>
      <w:r w:rsidRPr="00627546">
        <w:rPr>
          <w:rFonts w:ascii="Arial" w:hAnsi="Arial" w:cs="Arial"/>
          <w:lang w:val="pt-BR"/>
        </w:rPr>
        <w:t>Esta Instrução Normativa entra em vigor na data de sua publicação.</w:t>
      </w:r>
    </w:p>
    <w:sectPr w:rsidR="00FF709A" w:rsidRPr="006275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503086">
    <w:abstractNumId w:val="8"/>
  </w:num>
  <w:num w:numId="2" w16cid:durableId="1394422823">
    <w:abstractNumId w:val="6"/>
  </w:num>
  <w:num w:numId="3" w16cid:durableId="2085755619">
    <w:abstractNumId w:val="5"/>
  </w:num>
  <w:num w:numId="4" w16cid:durableId="1057431203">
    <w:abstractNumId w:val="4"/>
  </w:num>
  <w:num w:numId="5" w16cid:durableId="1235315038">
    <w:abstractNumId w:val="7"/>
  </w:num>
  <w:num w:numId="6" w16cid:durableId="80419932">
    <w:abstractNumId w:val="3"/>
  </w:num>
  <w:num w:numId="7" w16cid:durableId="2014406107">
    <w:abstractNumId w:val="2"/>
  </w:num>
  <w:num w:numId="8" w16cid:durableId="1350565917">
    <w:abstractNumId w:val="1"/>
  </w:num>
  <w:num w:numId="9" w16cid:durableId="145687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7546"/>
    <w:rsid w:val="00640BB2"/>
    <w:rsid w:val="00AA1D8D"/>
    <w:rsid w:val="00B47730"/>
    <w:rsid w:val="00CB0664"/>
    <w:rsid w:val="00FC693F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A6068"/>
  <w14:defaultImageDpi w14:val="300"/>
  <w15:docId w15:val="{4648C95E-CCE8-4CFA-B61B-70FB0E3B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2973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LUIZA BACHMANN SCHOGOR</cp:lastModifiedBy>
  <cp:revision>2</cp:revision>
  <dcterms:created xsi:type="dcterms:W3CDTF">2026-02-25T18:24:00Z</dcterms:created>
  <dcterms:modified xsi:type="dcterms:W3CDTF">2026-02-25T18:24:00Z</dcterms:modified>
  <cp:category/>
</cp:coreProperties>
</file>