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86677" w14:textId="77777777" w:rsidR="00EF44A4" w:rsidRDefault="00DE5EB0" w:rsidP="00753043">
      <w:pPr>
        <w:pStyle w:val="Ttulo1"/>
        <w:spacing w:before="93"/>
        <w:ind w:left="851" w:hanging="709"/>
        <w:jc w:val="center"/>
      </w:pPr>
      <w:r w:rsidRPr="00E211E3">
        <w:t>TERMO</w:t>
      </w:r>
      <w:r w:rsidRPr="00E211E3">
        <w:rPr>
          <w:spacing w:val="-4"/>
        </w:rPr>
        <w:t xml:space="preserve"> </w:t>
      </w:r>
      <w:r w:rsidRPr="00E211E3">
        <w:t>DE</w:t>
      </w:r>
      <w:r w:rsidRPr="00E211E3">
        <w:rPr>
          <w:spacing w:val="-4"/>
        </w:rPr>
        <w:t xml:space="preserve"> </w:t>
      </w:r>
      <w:r w:rsidRPr="00E211E3">
        <w:t>REFERÊNCIA</w:t>
      </w:r>
    </w:p>
    <w:p w14:paraId="5EB997FA" w14:textId="1BB07DCF" w:rsidR="00753043" w:rsidRPr="00753043" w:rsidRDefault="00753043" w:rsidP="00753043">
      <w:pPr>
        <w:jc w:val="center"/>
      </w:pPr>
      <w:r w:rsidRPr="00BE4B56">
        <w:rPr>
          <w:rFonts w:ascii="Arial" w:hAnsi="Arial" w:cs="Arial"/>
          <w:b/>
          <w:sz w:val="19"/>
          <w:szCs w:val="19"/>
        </w:rPr>
        <w:t>(PALESTRAS, CURSOS, CONSULTORIAS E BANCAS)</w:t>
      </w:r>
    </w:p>
    <w:p w14:paraId="191FC22B" w14:textId="487C55F2" w:rsidR="00EF44A4" w:rsidRPr="00E211E3" w:rsidRDefault="008C28CC" w:rsidP="00753043">
      <w:pPr>
        <w:pStyle w:val="Corpodetexto"/>
        <w:spacing w:before="120"/>
        <w:ind w:left="851" w:hanging="709"/>
        <w:jc w:val="center"/>
        <w:rPr>
          <w:rFonts w:ascii="Arial" w:hAnsi="Arial" w:cs="Arial"/>
        </w:rPr>
      </w:pPr>
      <w:r w:rsidRPr="00E211E3">
        <w:rPr>
          <w:rFonts w:ascii="Arial" w:hAnsi="Arial" w:cs="Arial"/>
        </w:rPr>
        <w:t xml:space="preserve">Processo SGPe </w:t>
      </w:r>
      <w:r w:rsidR="006A7D83" w:rsidRPr="006A7D83">
        <w:rPr>
          <w:rFonts w:ascii="Arial" w:hAnsi="Arial" w:cs="Arial"/>
          <w:highlight w:val="lightGray"/>
        </w:rPr>
        <w:t>XXXX</w:t>
      </w:r>
      <w:r w:rsidRPr="00E211E3">
        <w:rPr>
          <w:rFonts w:ascii="Arial" w:hAnsi="Arial" w:cs="Arial"/>
        </w:rPr>
        <w:t>/</w:t>
      </w:r>
      <w:r w:rsidR="00DE5EB0" w:rsidRPr="00E211E3">
        <w:rPr>
          <w:rFonts w:ascii="Arial" w:hAnsi="Arial" w:cs="Arial"/>
        </w:rPr>
        <w:t>20</w:t>
      </w:r>
      <w:r w:rsidRPr="00E211E3">
        <w:rPr>
          <w:rFonts w:ascii="Arial" w:hAnsi="Arial" w:cs="Arial"/>
        </w:rPr>
        <w:t>2</w:t>
      </w:r>
      <w:r w:rsidR="006A7D83">
        <w:rPr>
          <w:rFonts w:ascii="Arial" w:hAnsi="Arial" w:cs="Arial"/>
        </w:rPr>
        <w:t>4</w:t>
      </w:r>
    </w:p>
    <w:p w14:paraId="33786A93" w14:textId="77777777" w:rsidR="005C01C2" w:rsidRPr="00E211E3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5C01C2" w:rsidRPr="00E211E3" w14:paraId="064BFD5C" w14:textId="77777777" w:rsidTr="006A7D83">
        <w:trPr>
          <w:jc w:val="center"/>
        </w:trPr>
        <w:tc>
          <w:tcPr>
            <w:tcW w:w="10485" w:type="dxa"/>
            <w:shd w:val="clear" w:color="auto" w:fill="369B55"/>
          </w:tcPr>
          <w:p w14:paraId="2D9D4AD1" w14:textId="6CABAE34" w:rsidR="005C01C2" w:rsidRPr="00E211E3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E211E3" w14:paraId="30B479B6" w14:textId="77777777" w:rsidTr="0083138B">
        <w:trPr>
          <w:jc w:val="center"/>
        </w:trPr>
        <w:tc>
          <w:tcPr>
            <w:tcW w:w="10485" w:type="dxa"/>
            <w:shd w:val="clear" w:color="auto" w:fill="auto"/>
          </w:tcPr>
          <w:p w14:paraId="2C436633" w14:textId="6208964A" w:rsidR="005C01C2" w:rsidRPr="00E211E3" w:rsidRDefault="00FE6863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55671">
                  <w:rPr>
                    <w:rFonts w:ascii="Arial" w:hAnsi="Arial" w:cs="Arial"/>
                    <w:sz w:val="22"/>
                    <w:szCs w:val="22"/>
                  </w:rPr>
                  <w:t>Centro de Educação Superior da Foz do Itajaí - CESFI</w:t>
                </w:r>
              </w:sdtContent>
            </w:sdt>
          </w:p>
        </w:tc>
      </w:tr>
    </w:tbl>
    <w:p w14:paraId="16AE0406" w14:textId="77777777" w:rsidR="009E4E31" w:rsidRPr="00E211E3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E211E3" w14:paraId="3B9D66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CDD29E8" w14:textId="77777777" w:rsidR="009E4E31" w:rsidRPr="00E211E3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D539A0"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</w:p>
        </w:tc>
      </w:tr>
      <w:tr w:rsidR="009E4E31" w:rsidRPr="00E211E3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6A7D83" w:rsidRDefault="00FE208A" w:rsidP="00840599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68EBFCF5" w14:textId="77777777" w:rsidR="000D328B" w:rsidRDefault="000D328B" w:rsidP="000D328B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417077">
              <w:rPr>
                <w:rFonts w:ascii="Arial" w:hAnsi="Arial" w:cs="Arial"/>
                <w:sz w:val="22"/>
                <w:szCs w:val="22"/>
              </w:rPr>
              <w:t xml:space="preserve">Pagamento de pró-labore ao profissional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doutor/mestre/especialista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(nome do profissional)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pela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</w:t>
            </w:r>
          </w:p>
          <w:p w14:paraId="6A0C5B5C" w14:textId="52C19E8A" w:rsidR="000D328B" w:rsidRPr="006E11AB" w:rsidRDefault="000D328B" w:rsidP="000D328B">
            <w:pPr>
              <w:rPr>
                <w:rFonts w:ascii="Arial" w:hAnsi="Arial" w:cs="Arial"/>
                <w:sz w:val="22"/>
                <w:szCs w:val="22"/>
              </w:rPr>
            </w:pP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curso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/c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onsultoria/banca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4170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BD8BAB" w14:textId="77777777" w:rsidR="005B157B" w:rsidRPr="000D328B" w:rsidRDefault="005B157B" w:rsidP="00F40C54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AD18144" w14:textId="77777777" w:rsidR="009E4E31" w:rsidRPr="006A7D83" w:rsidRDefault="009E4E31" w:rsidP="000D328B">
            <w:pPr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02DE4" w:rsidRPr="00E211E3" w14:paraId="20CC84DD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55ECC33" w14:textId="77777777" w:rsidR="00302DE4" w:rsidRPr="00E211E3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E211E3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6A7D83" w:rsidRDefault="00302DE4" w:rsidP="008405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"/>
              <w:gridCol w:w="3570"/>
              <w:gridCol w:w="1294"/>
              <w:gridCol w:w="1345"/>
              <w:gridCol w:w="1692"/>
              <w:gridCol w:w="1705"/>
            </w:tblGrid>
            <w:tr w:rsidR="009F2750" w:rsidRPr="00672C31" w14:paraId="1133BB8E" w14:textId="7C5DF0B6" w:rsidTr="009F2750">
              <w:trPr>
                <w:trHeight w:val="585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14:paraId="0F3649E2" w14:textId="77777777" w:rsidR="009F2750" w:rsidRPr="00672C31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570" w:type="dxa"/>
                  <w:shd w:val="clear" w:color="auto" w:fill="auto"/>
                  <w:vAlign w:val="center"/>
                </w:tcPr>
                <w:p w14:paraId="30BD2DE2" w14:textId="77777777" w:rsidR="009F2750" w:rsidRPr="00672C31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294" w:type="dxa"/>
                  <w:shd w:val="clear" w:color="auto" w:fill="auto"/>
                  <w:vAlign w:val="center"/>
                </w:tcPr>
                <w:p w14:paraId="6495F537" w14:textId="2E7AC8A2" w:rsidR="009F2750" w:rsidRPr="00672C31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UNIDADE </w:t>
                  </w:r>
                </w:p>
              </w:tc>
              <w:tc>
                <w:tcPr>
                  <w:tcW w:w="1345" w:type="dxa"/>
                  <w:shd w:val="clear" w:color="auto" w:fill="auto"/>
                  <w:vAlign w:val="center"/>
                </w:tcPr>
                <w:p w14:paraId="67ED2F12" w14:textId="77777777" w:rsidR="009F2750" w:rsidRPr="00672C31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  <w:tc>
                <w:tcPr>
                  <w:tcW w:w="1692" w:type="dxa"/>
                  <w:vAlign w:val="center"/>
                </w:tcPr>
                <w:p w14:paraId="33A8B220" w14:textId="77777777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VALOR UNITÁRIO</w:t>
                  </w:r>
                </w:p>
                <w:p w14:paraId="1B4CE2B8" w14:textId="7035F134" w:rsidR="009F2750" w:rsidRP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</w:pPr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(</w:t>
                  </w:r>
                  <w:hyperlink r:id="rId8" w:history="1">
                    <w:r w:rsidR="00FE6863">
                      <w:rPr>
                        <w:rStyle w:val="Hyperlink"/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RESOLUÇÃO 52/2024</w:t>
                    </w:r>
                  </w:hyperlink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1705" w:type="dxa"/>
                  <w:vAlign w:val="center"/>
                </w:tcPr>
                <w:p w14:paraId="147ED760" w14:textId="2472987D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VALOR TOTAL</w:t>
                  </w:r>
                </w:p>
                <w:p w14:paraId="3AE8836F" w14:textId="468C2A08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(</w:t>
                  </w:r>
                  <w:hyperlink r:id="rId9" w:history="1">
                    <w:r w:rsidR="00FE6863">
                      <w:rPr>
                        <w:rStyle w:val="Hyperlink"/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RESOLUÇÃO 52/2024</w:t>
                    </w:r>
                  </w:hyperlink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)</w:t>
                  </w:r>
                </w:p>
              </w:tc>
            </w:tr>
            <w:tr w:rsidR="009F2750" w:rsidRPr="00672C31" w14:paraId="25E3356D" w14:textId="050702FC" w:rsidTr="009F2750">
              <w:trPr>
                <w:trHeight w:val="283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14:paraId="706D411B" w14:textId="1AEF467D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01</w:t>
                  </w:r>
                </w:p>
              </w:tc>
              <w:tc>
                <w:tcPr>
                  <w:tcW w:w="3570" w:type="dxa"/>
                  <w:shd w:val="clear" w:color="auto" w:fill="auto"/>
                  <w:vAlign w:val="center"/>
                </w:tcPr>
                <w:p w14:paraId="2A679562" w14:textId="696AE416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Palestr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a “</w:t>
                  </w: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XXX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”</w:t>
                  </w:r>
                </w:p>
              </w:tc>
              <w:tc>
                <w:tcPr>
                  <w:tcW w:w="1294" w:type="dxa"/>
                  <w:shd w:val="clear" w:color="auto" w:fill="auto"/>
                  <w:vAlign w:val="center"/>
                </w:tcPr>
                <w:p w14:paraId="62DA8BB8" w14:textId="282BCE9C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Serviço</w:t>
                  </w:r>
                </w:p>
              </w:tc>
              <w:tc>
                <w:tcPr>
                  <w:tcW w:w="1345" w:type="dxa"/>
                  <w:shd w:val="clear" w:color="auto" w:fill="auto"/>
                  <w:vAlign w:val="center"/>
                </w:tcPr>
                <w:p w14:paraId="752EF7BE" w14:textId="48D2215B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</w:t>
                  </w:r>
                </w:p>
              </w:tc>
              <w:tc>
                <w:tcPr>
                  <w:tcW w:w="1692" w:type="dxa"/>
                </w:tcPr>
                <w:p w14:paraId="435E9B13" w14:textId="77777777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1705" w:type="dxa"/>
                </w:tcPr>
                <w:p w14:paraId="790A1FDC" w14:textId="77777777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9F2750" w:rsidRPr="00672C31" w14:paraId="7E5202A0" w14:textId="14754278" w:rsidTr="009F2750">
              <w:trPr>
                <w:trHeight w:val="283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14:paraId="08AEED4A" w14:textId="01D5D428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02</w:t>
                  </w:r>
                </w:p>
              </w:tc>
              <w:tc>
                <w:tcPr>
                  <w:tcW w:w="3570" w:type="dxa"/>
                  <w:shd w:val="clear" w:color="auto" w:fill="auto"/>
                  <w:vAlign w:val="center"/>
                </w:tcPr>
                <w:p w14:paraId="39D1D3ED" w14:textId="112B989C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 xml:space="preserve">Curso 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“</w:t>
                  </w:r>
                  <w:r w:rsidR="008862E4"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XXX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”</w:t>
                  </w:r>
                </w:p>
              </w:tc>
              <w:tc>
                <w:tcPr>
                  <w:tcW w:w="1294" w:type="dxa"/>
                  <w:shd w:val="clear" w:color="auto" w:fill="auto"/>
                  <w:vAlign w:val="center"/>
                </w:tcPr>
                <w:p w14:paraId="41BBECBC" w14:textId="0A6C0A51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Hora</w:t>
                  </w:r>
                </w:p>
              </w:tc>
              <w:tc>
                <w:tcPr>
                  <w:tcW w:w="1345" w:type="dxa"/>
                  <w:shd w:val="clear" w:color="auto" w:fill="auto"/>
                  <w:vAlign w:val="center"/>
                </w:tcPr>
                <w:p w14:paraId="6175C6A1" w14:textId="0B8DE353" w:rsidR="009F2750" w:rsidRPr="005B157B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</w:t>
                  </w:r>
                </w:p>
              </w:tc>
              <w:tc>
                <w:tcPr>
                  <w:tcW w:w="1692" w:type="dxa"/>
                </w:tcPr>
                <w:p w14:paraId="2516FDAF" w14:textId="77777777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1705" w:type="dxa"/>
                </w:tcPr>
                <w:p w14:paraId="7183BFB2" w14:textId="77777777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9F2750" w:rsidRPr="00672C31" w14:paraId="60167BF5" w14:textId="665E0227" w:rsidTr="009F2750">
              <w:trPr>
                <w:trHeight w:val="283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14:paraId="2F388E15" w14:textId="278E0CEF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03</w:t>
                  </w:r>
                </w:p>
              </w:tc>
              <w:tc>
                <w:tcPr>
                  <w:tcW w:w="3570" w:type="dxa"/>
                  <w:shd w:val="clear" w:color="auto" w:fill="auto"/>
                  <w:vAlign w:val="center"/>
                </w:tcPr>
                <w:p w14:paraId="27AF8596" w14:textId="1119DDA9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 xml:space="preserve">Consultoria 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“</w:t>
                  </w:r>
                  <w:r w:rsidR="008862E4"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XXX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”</w:t>
                  </w:r>
                </w:p>
              </w:tc>
              <w:tc>
                <w:tcPr>
                  <w:tcW w:w="1294" w:type="dxa"/>
                  <w:shd w:val="clear" w:color="auto" w:fill="auto"/>
                  <w:vAlign w:val="center"/>
                </w:tcPr>
                <w:p w14:paraId="13A489B0" w14:textId="5C1718E9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Hora</w:t>
                  </w:r>
                </w:p>
              </w:tc>
              <w:tc>
                <w:tcPr>
                  <w:tcW w:w="1345" w:type="dxa"/>
                  <w:shd w:val="clear" w:color="auto" w:fill="auto"/>
                  <w:vAlign w:val="center"/>
                </w:tcPr>
                <w:p w14:paraId="2A42CF46" w14:textId="57A1B93E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</w:t>
                  </w:r>
                </w:p>
              </w:tc>
              <w:tc>
                <w:tcPr>
                  <w:tcW w:w="1692" w:type="dxa"/>
                </w:tcPr>
                <w:p w14:paraId="1BA671D8" w14:textId="77777777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1705" w:type="dxa"/>
                </w:tcPr>
                <w:p w14:paraId="3F8580FD" w14:textId="77777777" w:rsidR="009F2750" w:rsidRDefault="009F2750" w:rsidP="00FE686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</w:tr>
          </w:tbl>
          <w:p w14:paraId="7DC383C1" w14:textId="77777777" w:rsidR="004335BF" w:rsidRPr="006A7D83" w:rsidRDefault="004335BF" w:rsidP="00840599">
            <w:pPr>
              <w:rPr>
                <w:rFonts w:ascii="Arial" w:hAnsi="Arial" w:cs="Arial"/>
                <w:color w:val="548DD4"/>
                <w:sz w:val="8"/>
                <w:szCs w:val="8"/>
              </w:rPr>
            </w:pPr>
          </w:p>
          <w:p w14:paraId="6CD69A82" w14:textId="4618FEEE" w:rsidR="00C908C3" w:rsidRPr="006A7D83" w:rsidRDefault="00C908C3" w:rsidP="00D7407A">
            <w:pPr>
              <w:rPr>
                <w:rFonts w:ascii="Arial" w:hAnsi="Arial" w:cs="Arial"/>
                <w:b/>
                <w:color w:val="4472C4"/>
                <w:sz w:val="8"/>
                <w:szCs w:val="8"/>
              </w:rPr>
            </w:pPr>
          </w:p>
        </w:tc>
      </w:tr>
      <w:tr w:rsidR="00302DE4" w:rsidRPr="00E211E3" w14:paraId="23007EA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0E45794" w14:textId="77777777" w:rsidR="00302DE4" w:rsidRPr="00E211E3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E211E3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6A7D83" w:rsidRDefault="00E15756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FF1C0E" w14:textId="3D81BA53" w:rsidR="00302DE4" w:rsidRPr="006A7D83" w:rsidRDefault="00715A69" w:rsidP="00E54C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6A7D83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6A7D83">
              <w:rPr>
                <w:rFonts w:ascii="Arial" w:hAnsi="Arial" w:cs="Arial"/>
                <w:bCs/>
                <w:sz w:val="22"/>
                <w:szCs w:val="22"/>
              </w:rPr>
              <w:t>Não se enquadra como sendo bem de luxo, conforme Decreto nº 2.355, de 16 de dezembro de 2022</w:t>
            </w:r>
          </w:p>
          <w:p w14:paraId="4E471E08" w14:textId="48BBF440" w:rsidR="00C908C3" w:rsidRPr="006A7D83" w:rsidRDefault="00C908C3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339FB852" w14:textId="77777777" w:rsidTr="009F4BDD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8E40"/>
          </w:tcPr>
          <w:p w14:paraId="7633931D" w14:textId="5C7AB080" w:rsidR="00070E5E" w:rsidRDefault="00070E5E" w:rsidP="00CE6C7C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E211E3" w14:paraId="6898AE1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1391C3" w14:textId="78C0B83E" w:rsidR="00070E5E" w:rsidRDefault="00F55671" w:rsidP="006A7D8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 autorização prevista na Instrução Normativa 001/2024/UDESC,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</w:t>
            </w:r>
            <w:r w:rsidR="006A7D8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realização de estudos técnico detalhado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  <w:p w14:paraId="116EF423" w14:textId="7991A406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2B003A7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DC35E2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E211E3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6A7D83" w:rsidRDefault="00070E5E" w:rsidP="00070E5E">
            <w:pPr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4AAC65D0" w14:textId="3CC7FA2F" w:rsidR="000D328B" w:rsidRDefault="000D328B" w:rsidP="000D328B">
            <w:pPr>
              <w:ind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tiva fundamentada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da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e d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a escolha do 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profissional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sua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notória especialização)</w:t>
            </w:r>
            <w:r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CE0D9B8" w14:textId="490D317F" w:rsidR="00D26977" w:rsidRPr="00CA4C67" w:rsidRDefault="00D26977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sz w:val="16"/>
                <w:szCs w:val="16"/>
                <w:highlight w:val="lightGray"/>
                <w:lang w:eastAsia="en-US"/>
              </w:rPr>
            </w:pPr>
          </w:p>
          <w:p w14:paraId="7E4C63C6" w14:textId="1C1CDEA5" w:rsidR="00B43766" w:rsidRPr="00CA4C67" w:rsidRDefault="00B43766" w:rsidP="00F40C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Conforme previsto na Súmula 177 do TCU, a justificativa há de ser clara, precisa e suficiente, sendo vedadas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justificativas genéricas, incapazes de demonstrar de forma cabal a necessidade da Administração.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A justificativa, em regra, deve ser apresentada pelo setor requisitante. Quando o objeto possuir características técnicas especializadas, deve o órgão requisitante solicitar à unidade técnica competente a definição das suas especificações, e, se for o caso, do quantitativo a ser adquirido.</w:t>
            </w:r>
          </w:p>
          <w:p w14:paraId="1AF2E822" w14:textId="77777777" w:rsidR="00070E5E" w:rsidRPr="00CA4C67" w:rsidRDefault="00070E5E" w:rsidP="00D26977">
            <w:pPr>
              <w:ind w:left="196"/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CD26FB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B43E77" w14:textId="5B30BCB1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E06FF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INEXIGIBILIDADE</w:t>
            </w:r>
          </w:p>
        </w:tc>
      </w:tr>
      <w:tr w:rsidR="00070E5E" w:rsidRPr="00E211E3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E211E3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A aquisição/contratação se dará em lotes?</w:t>
            </w:r>
          </w:p>
          <w:p w14:paraId="39F20B69" w14:textId="78B85D8B" w:rsidR="00070E5E" w:rsidRPr="00E211E3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14691697" w:rsidR="00070E5E" w:rsidRPr="00E211E3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76F49A5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</w:p>
          <w:p w14:paraId="23690A9F" w14:textId="77777777" w:rsidR="00070E5E" w:rsidRPr="00E211E3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E211E3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C0C3EEE" w:rsidR="00070E5E" w:rsidRPr="00E211E3" w:rsidRDefault="00CA4C67" w:rsidP="00FE6863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Objeto não divisível</w:t>
                  </w:r>
                  <w:r w:rsidR="003E4021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29766219" w14:textId="77777777" w:rsidR="00070E5E" w:rsidRPr="00CA4C67" w:rsidRDefault="00070E5E" w:rsidP="00070E5E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962371B" w14:textId="7D428D9F" w:rsidR="00CA4C67" w:rsidRPr="00CA4C67" w:rsidRDefault="00CA4C67" w:rsidP="00070E5E">
            <w:pPr>
              <w:rPr>
                <w:rFonts w:ascii="Arial" w:hAnsi="Arial" w:cs="Arial"/>
                <w:color w:val="548DD4"/>
                <w:sz w:val="4"/>
                <w:szCs w:val="4"/>
              </w:rPr>
            </w:pPr>
          </w:p>
        </w:tc>
      </w:tr>
      <w:tr w:rsidR="00070E5E" w:rsidRPr="00E211E3" w14:paraId="53DB5AAF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F1E2E1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 DOS CRITÉRIOS DE ACEITAÇÃO DA PROPOSTA</w:t>
            </w:r>
          </w:p>
        </w:tc>
      </w:tr>
      <w:tr w:rsidR="00070E5E" w:rsidRPr="00E211E3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58CB101" w14:textId="77777777" w:rsidR="00070E5E" w:rsidRPr="00E211E3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11E3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001C7661" w14:textId="77777777" w:rsidR="00CA4C67" w:rsidRPr="00E211E3" w:rsidRDefault="00CA4C67" w:rsidP="00CA4C67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5744C64D" w14:textId="00B2F4C1" w:rsidR="00070E5E" w:rsidRPr="00E211E3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lastRenderedPageBreak/>
              <w:t>(    ) Sim</w:t>
            </w:r>
          </w:p>
          <w:p w14:paraId="06600C32" w14:textId="77777777" w:rsidR="00070E5E" w:rsidRPr="00CA4C67" w:rsidRDefault="00070E5E" w:rsidP="00CE6C7C">
            <w:pPr>
              <w:keepNext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7333B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50261151" w14:textId="0139C9B2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5. DOS </w:t>
            </w:r>
            <w:r w:rsid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HABILITAÇÃO</w:t>
            </w:r>
          </w:p>
        </w:tc>
      </w:tr>
      <w:tr w:rsidR="00070E5E" w:rsidRPr="00E211E3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EBDE13" w14:textId="2A72653E" w:rsidR="00CE6C7C" w:rsidRPr="003F08CF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25B35F0A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F08CF">
              <w:rPr>
                <w:rFonts w:ascii="Arial" w:hAnsi="Arial" w:cs="Arial"/>
                <w:bCs/>
                <w:sz w:val="22"/>
                <w:szCs w:val="22"/>
              </w:rPr>
              <w:t>Físicas, conforme o caso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D51B7D4" w14:textId="01A2B406" w:rsidR="00CE6C7C" w:rsidRDefault="00CE6C7C" w:rsidP="00CA4C67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) Certidão Negativa de débitos da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Fazenda Nacional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3063EDE" w14:textId="59E0FC01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E40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E402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Certidão Negativa de débitos do Estado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de Santa Catarina 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sede 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51A6B86B" w14:textId="2730AA8D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 xml:space="preserve">Certidão Negativa de débitos municipal da sede </w:t>
            </w:r>
            <w:r w:rsidR="00CE6C7C" w:rsidRPr="003F08CF">
              <w:rPr>
                <w:rFonts w:ascii="Arial" w:hAnsi="Arial" w:cs="Arial"/>
                <w:bCs/>
                <w:sz w:val="22"/>
                <w:szCs w:val="22"/>
              </w:rPr>
              <w:t>do fornecedor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03FDBEC3" w14:textId="110BAFA7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Certidão Negativa de débitos perante o FGTS;</w:t>
            </w:r>
          </w:p>
          <w:p w14:paraId="388BE2CE" w14:textId="085E57A3" w:rsidR="00CE6C7C" w:rsidRPr="003F08CF" w:rsidRDefault="00CE6C7C" w:rsidP="00CE6C7C">
            <w:pPr>
              <w:ind w:left="196" w:right="228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Certidão Negativa de débitos da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Justiça do Trabalho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3A2E0FEB" w14:textId="23892E8B" w:rsidR="00070E5E" w:rsidRPr="00E211E3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8617126" w14:textId="77777777" w:rsidTr="00C908C3">
        <w:tc>
          <w:tcPr>
            <w:tcW w:w="10627" w:type="dxa"/>
            <w:gridSpan w:val="2"/>
            <w:shd w:val="clear" w:color="auto" w:fill="369B55"/>
          </w:tcPr>
          <w:p w14:paraId="7D7EE699" w14:textId="77777777" w:rsidR="00070E5E" w:rsidRPr="00E211E3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070E5E" w:rsidRPr="00E211E3" w14:paraId="44DCE2A0" w14:textId="77777777" w:rsidTr="00C908C3">
        <w:tc>
          <w:tcPr>
            <w:tcW w:w="10627" w:type="dxa"/>
            <w:gridSpan w:val="2"/>
            <w:shd w:val="clear" w:color="auto" w:fill="auto"/>
          </w:tcPr>
          <w:p w14:paraId="1D3E7222" w14:textId="77777777" w:rsidR="00070E5E" w:rsidRPr="00C32A1C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EC0909" w14:textId="3091CC95" w:rsidR="00070E5E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 xml:space="preserve">6.1. Local </w:t>
            </w:r>
            <w:r w:rsidR="00C32A1C">
              <w:rPr>
                <w:rFonts w:ascii="Arial" w:hAnsi="Arial" w:cs="Arial"/>
                <w:b/>
                <w:sz w:val="22"/>
                <w:szCs w:val="22"/>
              </w:rPr>
              <w:t xml:space="preserve">da realização </w:t>
            </w:r>
            <w:r w:rsidR="008D621A">
              <w:rPr>
                <w:rFonts w:ascii="Arial" w:hAnsi="Arial" w:cs="Arial"/>
                <w:b/>
                <w:sz w:val="22"/>
                <w:szCs w:val="22"/>
              </w:rPr>
              <w:t>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0E7E6E2" w14:textId="77777777" w:rsidR="00C32A1C" w:rsidRPr="00C32A1C" w:rsidRDefault="00C32A1C" w:rsidP="00070E5E">
            <w:pPr>
              <w:ind w:left="19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6116C5" w14:textId="6E3370CD" w:rsidR="00C32A1C" w:rsidRPr="000D328B" w:rsidRDefault="000D328B" w:rsidP="00FE78FE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328B">
              <w:rPr>
                <w:rFonts w:ascii="Arial" w:hAnsi="Arial" w:cs="Arial"/>
                <w:bCs/>
                <w:sz w:val="22"/>
                <w:szCs w:val="22"/>
              </w:rPr>
              <w:t>Local</w:t>
            </w:r>
            <w:r w:rsidR="00FE78FE">
              <w:rPr>
                <w:rFonts w:ascii="Arial" w:hAnsi="Arial" w:cs="Arial"/>
                <w:bCs/>
                <w:sz w:val="22"/>
                <w:szCs w:val="22"/>
              </w:rPr>
              <w:t>/endereço</w:t>
            </w:r>
            <w:r w:rsidRPr="000D328B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E171B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</w:p>
          <w:p w14:paraId="36DD935E" w14:textId="77777777" w:rsidR="00C32A1C" w:rsidRDefault="00C32A1C" w:rsidP="00CB7E19">
            <w:pPr>
              <w:tabs>
                <w:tab w:val="left" w:pos="960"/>
              </w:tabs>
              <w:ind w:right="228"/>
              <w:jc w:val="both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</w:p>
          <w:p w14:paraId="2CF147E1" w14:textId="6D6B51E4" w:rsidR="006F0376" w:rsidRPr="00C32A1C" w:rsidRDefault="006F0376" w:rsidP="006F0376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 Prazo de execução</w:t>
            </w:r>
          </w:p>
          <w:p w14:paraId="3F5F3C0F" w14:textId="77777777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FE391" w14:textId="33579B22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O prazo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para execução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refere-se aos dias de realização 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F9B27E" w14:textId="5F324B1B" w:rsidR="006F0376" w:rsidRPr="00C32A1C" w:rsidRDefault="00C32A1C" w:rsidP="00C32A1C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F0376"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. A Contratada receberá por e-mail o empenho,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ocasião em que o prazo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para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prestação do serviço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começará a ser contado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7830FEE" w14:textId="25FB35C8" w:rsidR="006F0376" w:rsidRPr="00C32A1C" w:rsidRDefault="006F0376" w:rsidP="00C32A1C">
            <w:pPr>
              <w:tabs>
                <w:tab w:val="left" w:pos="881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</w:t>
            </w:r>
            <w:r w:rsidR="00C32A1C" w:rsidRPr="00C32A1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A Contratante não aceitará, sob nenhum pretexto, a transferência de responsabilidade da Contratada para terceiros.</w:t>
            </w:r>
          </w:p>
          <w:p w14:paraId="0A06F25C" w14:textId="77777777" w:rsidR="006F0376" w:rsidRPr="00CA4C67" w:rsidRDefault="006F0376" w:rsidP="006F0376">
            <w:pPr>
              <w:ind w:left="19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F734F3" w14:textId="1ECF348A" w:rsidR="00070E5E" w:rsidRPr="00E211E3" w:rsidRDefault="00070E5E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6.3. Bens perecíveis</w:t>
            </w:r>
          </w:p>
          <w:p w14:paraId="04B73575" w14:textId="51FA4CA4" w:rsidR="00070E5E" w:rsidRPr="00E211E3" w:rsidRDefault="00070E5E" w:rsidP="00070E5E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038A81A1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5CB1ABB4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16"/>
                <w:szCs w:val="16"/>
              </w:rPr>
            </w:pPr>
          </w:p>
          <w:p w14:paraId="27150C88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6.5. Garantia do produto/serviço, manutenção e assistência técnica</w:t>
            </w:r>
          </w:p>
          <w:p w14:paraId="64DAD922" w14:textId="77777777" w:rsidR="00CA4C67" w:rsidRPr="00E211E3" w:rsidRDefault="00CA4C67" w:rsidP="00CA4C67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31AE5E5C" w14:textId="3AC8CA6A" w:rsidR="00DC2CF6" w:rsidRPr="00CE6C7C" w:rsidRDefault="00070E5E" w:rsidP="00CE6C7C">
            <w:pPr>
              <w:pStyle w:val="PargrafodaLista"/>
              <w:spacing w:before="0"/>
              <w:ind w:left="198" w:right="227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46BFBDB0" w14:textId="77777777" w:rsidR="00070E5E" w:rsidRPr="00C32A1C" w:rsidRDefault="00070E5E" w:rsidP="00DC2CF6">
            <w:pPr>
              <w:pStyle w:val="Default"/>
              <w:spacing w:after="60"/>
              <w:ind w:left="176" w:right="228"/>
              <w:jc w:val="both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  <w:tr w:rsidR="00070E5E" w:rsidRPr="00E211E3" w14:paraId="339BB257" w14:textId="77777777" w:rsidTr="00C908C3">
        <w:tc>
          <w:tcPr>
            <w:tcW w:w="10627" w:type="dxa"/>
            <w:gridSpan w:val="2"/>
            <w:shd w:val="clear" w:color="auto" w:fill="149B55"/>
          </w:tcPr>
          <w:p w14:paraId="68EEFE39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E211E3" w14:paraId="6FA9FD55" w14:textId="77777777" w:rsidTr="00C908C3"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E211E3" w:rsidRDefault="00070E5E" w:rsidP="00FE686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33BA8E65" w14:textId="6606EC92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32AE9992" w14:textId="59AE3A2E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deverá ser informado o número do empenho</w:t>
                  </w:r>
                </w:p>
                <w:p w14:paraId="0BFAE3BC" w14:textId="138743E9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4B140C6" w14:textId="760892BF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ao fornecimento do objeto, de acordo com as especificações constantes no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5A1F323B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4A3EDFF7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76287982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04212339" w14:textId="77777777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56369EEC" w14:textId="77777777" w:rsidR="00070E5E" w:rsidRPr="00E211E3" w:rsidRDefault="00070E5E" w:rsidP="00FE6863">
                  <w:pPr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14:paraId="087BAEE3" w14:textId="77777777" w:rsidR="00070E5E" w:rsidRPr="00E211E3" w:rsidRDefault="00070E5E" w:rsidP="00FE686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E211E3" w:rsidRDefault="00070E5E" w:rsidP="00FE686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2EB3098D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efetuar o pagamento da Contratada de acordo com a forma de pagamento estipulada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4974A686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rejeitar, no todo ou em parte, o objeto entregue pela Contratada fora das especificações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04E72338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observar para que durante a vigência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sejam cumpridas as obrigações assumidas pela Contratada, bem como sejam mantidas todas as condições de habilitação e qualificação exigidas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3C12DF6" w14:textId="6BB6D04C" w:rsidR="00070E5E" w:rsidRPr="00E211E3" w:rsidRDefault="00070E5E" w:rsidP="00FE686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E211E3" w:rsidRDefault="00070E5E" w:rsidP="00FE686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A2E90DF" w14:textId="77777777" w:rsidR="00070E5E" w:rsidRPr="00E05E9F" w:rsidRDefault="00070E5E" w:rsidP="00E05E9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E4ECA0C" w14:textId="77777777" w:rsidR="00E05E9F" w:rsidRPr="00E05E9F" w:rsidRDefault="00E05E9F" w:rsidP="00E05E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0E5E" w:rsidRPr="00E211E3" w14:paraId="318DA9D9" w14:textId="77777777" w:rsidTr="00C908C3">
        <w:tc>
          <w:tcPr>
            <w:tcW w:w="10627" w:type="dxa"/>
            <w:gridSpan w:val="2"/>
            <w:shd w:val="clear" w:color="auto" w:fill="149B55"/>
          </w:tcPr>
          <w:p w14:paraId="676890F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E211E3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7DF2B8" w14:textId="77777777" w:rsidR="00070E5E" w:rsidRPr="00E211E3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E211E3">
              <w:rPr>
                <w:b/>
                <w:sz w:val="22"/>
                <w:szCs w:val="22"/>
              </w:rPr>
              <w:t>INSTRUMENTO</w:t>
            </w:r>
            <w:r w:rsidRPr="00E211E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b/>
                <w:sz w:val="22"/>
                <w:szCs w:val="22"/>
              </w:rPr>
              <w:t>CONTRATUAL</w:t>
            </w:r>
          </w:p>
          <w:p w14:paraId="22D56AFE" w14:textId="6CD484C7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E211E3">
              <w:rPr>
                <w:spacing w:val="-5"/>
                <w:sz w:val="22"/>
                <w:szCs w:val="22"/>
              </w:rPr>
              <w:t xml:space="preserve">(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="00D4092B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Somente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por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assinatura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de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contrato</w:t>
            </w:r>
          </w:p>
          <w:p w14:paraId="70764632" w14:textId="27E73B23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E211E3">
              <w:rPr>
                <w:spacing w:val="-57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(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="00CA4C67">
              <w:rPr>
                <w:spacing w:val="-11"/>
                <w:sz w:val="22"/>
                <w:szCs w:val="22"/>
              </w:rPr>
              <w:t xml:space="preserve"> </w:t>
            </w:r>
            <w:r w:rsidR="00D4092B">
              <w:rPr>
                <w:spacing w:val="-11"/>
                <w:sz w:val="22"/>
                <w:szCs w:val="22"/>
              </w:rPr>
              <w:t xml:space="preserve"> </w:t>
            </w:r>
            <w:r w:rsidR="00CA4C67">
              <w:rPr>
                <w:spacing w:val="-11"/>
                <w:sz w:val="22"/>
                <w:szCs w:val="22"/>
              </w:rPr>
              <w:t xml:space="preserve">  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Autorização de Fornecimento + Contrato de garantia e assistência técnica</w:t>
            </w:r>
          </w:p>
          <w:p w14:paraId="046FE7A6" w14:textId="5E957CF2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( </w:t>
            </w:r>
            <w:r w:rsidR="00D4092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rFonts w:ascii="Arial" w:hAnsi="Arial" w:cs="Arial"/>
                <w:spacing w:val="-5"/>
                <w:sz w:val="22"/>
                <w:szCs w:val="22"/>
              </w:rPr>
              <w:t xml:space="preserve">  </w:t>
            </w: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 ) Autorização de Fornecimento</w:t>
            </w:r>
          </w:p>
          <w:p w14:paraId="54168BF8" w14:textId="42B0AB41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 w:rsidR="00CA4C67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EC7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26977">
              <w:rPr>
                <w:rFonts w:ascii="Arial" w:hAnsi="Arial" w:cs="Arial"/>
                <w:sz w:val="22"/>
                <w:szCs w:val="22"/>
              </w:rPr>
              <w:t xml:space="preserve">Nota de empenho </w:t>
            </w:r>
          </w:p>
          <w:p w14:paraId="46B88CA9" w14:textId="77777777" w:rsidR="00070E5E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4698CC2F" w14:textId="77777777" w:rsidR="00C32A1C" w:rsidRPr="00C32A1C" w:rsidRDefault="00C32A1C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30F91932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52FF7F7" w:rsidR="00070E5E" w:rsidRPr="00990C5E" w:rsidRDefault="00CA4C67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Pr="00E211E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E5E" w:rsidRPr="00E211E3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E211E3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E211E3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16E0E9B7" w:rsidR="00070E5E" w:rsidRPr="00E211E3" w:rsidRDefault="00070E5E" w:rsidP="00FE686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  <w:tr w:rsidR="006F0376" w:rsidRPr="00E211E3" w14:paraId="64E6CE7D" w14:textId="77777777" w:rsidTr="00C84B8D">
              <w:tc>
                <w:tcPr>
                  <w:tcW w:w="9493" w:type="dxa"/>
                  <w:shd w:val="clear" w:color="auto" w:fill="auto"/>
                </w:tcPr>
                <w:p w14:paraId="6F67319A" w14:textId="4121866D" w:rsidR="006F0376" w:rsidRPr="00E211E3" w:rsidRDefault="006F0376" w:rsidP="00FE686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</w:tbl>
          <w:p w14:paraId="32353E26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E211E3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2C6900C" w:rsidR="00070E5E" w:rsidRPr="00E211E3" w:rsidRDefault="00070E5E" w:rsidP="00FE686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(nome do solicitante)</w:t>
                  </w:r>
                </w:p>
              </w:tc>
            </w:tr>
            <w:tr w:rsidR="00070E5E" w:rsidRPr="00E211E3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7CAB0D75" w:rsidR="00070E5E" w:rsidRPr="00E211E3" w:rsidRDefault="00070E5E" w:rsidP="00FE686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e-mail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 xml:space="preserve"> do solicitante)</w:t>
                  </w:r>
                </w:p>
              </w:tc>
            </w:tr>
          </w:tbl>
          <w:p w14:paraId="57B51832" w14:textId="77777777" w:rsidR="00070E5E" w:rsidRDefault="00070E5E" w:rsidP="00D26977">
            <w:pPr>
              <w:ind w:left="196" w:right="22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33F03" w14:textId="77777777" w:rsidR="00CA4C67" w:rsidRPr="00CA4C67" w:rsidRDefault="00CA4C67" w:rsidP="00D26977">
            <w:pPr>
              <w:ind w:left="196" w:right="22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70E5E" w:rsidRPr="00E211E3" w14:paraId="216B01DA" w14:textId="77777777" w:rsidTr="00C908C3">
        <w:tc>
          <w:tcPr>
            <w:tcW w:w="10627" w:type="dxa"/>
            <w:gridSpan w:val="2"/>
            <w:shd w:val="clear" w:color="auto" w:fill="149B55"/>
          </w:tcPr>
          <w:p w14:paraId="0E81B78B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E211E3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B28305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AA5078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174C73" w14:textId="775A0A4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troca de bens rejeitados: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5 (cinco) dias corridos.</w:t>
            </w:r>
          </w:p>
          <w:p w14:paraId="63DCA5ED" w14:textId="54494ACA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recebimento definitivo do objeto: 10 (dez) dias corridos.</w:t>
            </w:r>
          </w:p>
          <w:p w14:paraId="22D6603F" w14:textId="2DEDB616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liquidação do documento fiscal: em até 30 dias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EF9440D" w14:textId="136F3EAA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pagamento: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em até 30 dias.</w:t>
            </w:r>
          </w:p>
          <w:p w14:paraId="3BB4A52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73938B40" w14:textId="77777777" w:rsidTr="00C908C3">
        <w:tc>
          <w:tcPr>
            <w:tcW w:w="10627" w:type="dxa"/>
            <w:gridSpan w:val="2"/>
            <w:shd w:val="clear" w:color="auto" w:fill="149B55"/>
          </w:tcPr>
          <w:p w14:paraId="6B24887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E211E3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1B432AF2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53FBFA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974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94"/>
              <w:gridCol w:w="3064"/>
              <w:gridCol w:w="1495"/>
              <w:gridCol w:w="2089"/>
            </w:tblGrid>
            <w:tr w:rsidR="00A224D9" w:rsidRPr="00E211E3" w14:paraId="1D0E07CE" w14:textId="77777777" w:rsidTr="00E50CE4">
              <w:trPr>
                <w:trHeight w:val="308"/>
                <w:jc w:val="center"/>
              </w:trPr>
              <w:tc>
                <w:tcPr>
                  <w:tcW w:w="3094" w:type="dxa"/>
                  <w:shd w:val="clear" w:color="auto" w:fill="149B55"/>
                </w:tcPr>
                <w:p w14:paraId="09F66E6E" w14:textId="77777777" w:rsidR="00070E5E" w:rsidRPr="00E211E3" w:rsidRDefault="00070E5E" w:rsidP="00FE686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E211E3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3064" w:type="dxa"/>
                  <w:shd w:val="clear" w:color="auto" w:fill="149B55"/>
                </w:tcPr>
                <w:p w14:paraId="4DF725D0" w14:textId="77777777" w:rsidR="00070E5E" w:rsidRPr="00E211E3" w:rsidRDefault="00070E5E" w:rsidP="00FE686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495" w:type="dxa"/>
                  <w:shd w:val="clear" w:color="auto" w:fill="149B55"/>
                </w:tcPr>
                <w:p w14:paraId="1D726AB7" w14:textId="77777777" w:rsidR="00070E5E" w:rsidRPr="00E211E3" w:rsidRDefault="00070E5E" w:rsidP="00FE686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089" w:type="dxa"/>
                  <w:shd w:val="clear" w:color="auto" w:fill="149B55"/>
                  <w:vAlign w:val="center"/>
                </w:tcPr>
                <w:p w14:paraId="4974B344" w14:textId="77777777" w:rsidR="00070E5E" w:rsidRPr="00E211E3" w:rsidRDefault="00070E5E" w:rsidP="00FE686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A224D9" w:rsidRPr="00E211E3" w14:paraId="0BD04CDB" w14:textId="77777777" w:rsidTr="00E50CE4">
              <w:trPr>
                <w:trHeight w:val="1434"/>
                <w:jc w:val="center"/>
              </w:trPr>
              <w:tc>
                <w:tcPr>
                  <w:tcW w:w="3094" w:type="dxa"/>
                  <w:shd w:val="clear" w:color="auto" w:fill="auto"/>
                  <w:vAlign w:val="center"/>
                </w:tcPr>
                <w:p w14:paraId="3E4E23FB" w14:textId="4203E317" w:rsidR="00070E5E" w:rsidRPr="00E211E3" w:rsidRDefault="00D7407A" w:rsidP="00FE686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3064" w:type="dxa"/>
                  <w:shd w:val="clear" w:color="auto" w:fill="auto"/>
                  <w:vAlign w:val="center"/>
                </w:tcPr>
                <w:p w14:paraId="4F39A038" w14:textId="5A76C3DE" w:rsidR="00EC7620" w:rsidRDefault="00EC7620" w:rsidP="00FE686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 w:rsidRPr="00D0486A">
                    <w:rPr>
                      <w:sz w:val="22"/>
                      <w:szCs w:val="22"/>
                      <w:highlight w:val="lightGray"/>
                    </w:rPr>
                    <w:t xml:space="preserve">(   ) </w:t>
                  </w:r>
                  <w:r w:rsidR="00204611">
                    <w:rPr>
                      <w:sz w:val="22"/>
                      <w:szCs w:val="22"/>
                      <w:highlight w:val="lightGray"/>
                    </w:rPr>
                    <w:t>3201 (ensino</w:t>
                  </w:r>
                  <w:r w:rsidRPr="00D0486A">
                    <w:rPr>
                      <w:sz w:val="22"/>
                      <w:szCs w:val="22"/>
                      <w:highlight w:val="lightGray"/>
                    </w:rPr>
                    <w:t>)</w:t>
                  </w:r>
                </w:p>
                <w:p w14:paraId="072A2F29" w14:textId="32425CCA" w:rsidR="00204611" w:rsidRDefault="00204611" w:rsidP="00FE6863">
                  <w:pPr>
                    <w:pStyle w:val="TableParagraph"/>
                    <w:framePr w:hSpace="141" w:wrap="around" w:vAnchor="text" w:hAnchor="text" w:xAlign="center" w:y="1"/>
                    <w:spacing w:after="20"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 w:rsidRPr="00D0486A">
                    <w:rPr>
                      <w:sz w:val="22"/>
                      <w:szCs w:val="22"/>
                      <w:highlight w:val="lightGray"/>
                    </w:rPr>
                    <w:t xml:space="preserve">(   ) </w:t>
                  </w:r>
                  <w:r w:rsidRPr="00204611">
                    <w:rPr>
                      <w:sz w:val="22"/>
                      <w:szCs w:val="22"/>
                      <w:highlight w:val="lightGray"/>
                    </w:rPr>
                    <w:t>12758 (</w:t>
                  </w:r>
                  <w:r>
                    <w:rPr>
                      <w:sz w:val="22"/>
                      <w:szCs w:val="22"/>
                      <w:highlight w:val="lightGray"/>
                    </w:rPr>
                    <w:t>extensão</w:t>
                  </w:r>
                  <w:r w:rsidRPr="00D0486A">
                    <w:rPr>
                      <w:sz w:val="22"/>
                      <w:szCs w:val="22"/>
                      <w:highlight w:val="lightGray"/>
                    </w:rPr>
                    <w:t>)</w:t>
                  </w:r>
                </w:p>
                <w:p w14:paraId="3AFFCE32" w14:textId="71A42A9E" w:rsidR="006C610B" w:rsidRDefault="006C610B" w:rsidP="00FE6863">
                  <w:pPr>
                    <w:pStyle w:val="TableParagraph"/>
                    <w:framePr w:hSpace="141" w:wrap="around" w:vAnchor="text" w:hAnchor="text" w:xAlign="center" w:y="1"/>
                    <w:spacing w:after="20"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 w:rsidRPr="006C610B">
                    <w:rPr>
                      <w:sz w:val="22"/>
                      <w:szCs w:val="22"/>
                      <w:highlight w:val="lightGray"/>
                    </w:rPr>
                    <w:t>(   ) 14842 (pesquisa)</w:t>
                  </w:r>
                </w:p>
                <w:p w14:paraId="56C72C39" w14:textId="38FD7469" w:rsidR="00EC7620" w:rsidRPr="00AA5078" w:rsidRDefault="00EC7620" w:rsidP="00FE686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127" w:right="0" w:hanging="127"/>
                    <w:suppressOverlap/>
                    <w:rPr>
                      <w:sz w:val="22"/>
                      <w:szCs w:val="22"/>
                    </w:rPr>
                  </w:pPr>
                  <w:r w:rsidRPr="00A224D9">
                    <w:rPr>
                      <w:sz w:val="22"/>
                      <w:szCs w:val="22"/>
                      <w:highlight w:val="lightGray"/>
                    </w:rPr>
                    <w:t>(   )</w:t>
                  </w:r>
                  <w:r w:rsidR="0012038A" w:rsidRPr="00A224D9">
                    <w:rPr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A224D9" w:rsidRPr="00A224D9">
                    <w:rPr>
                      <w:sz w:val="22"/>
                      <w:szCs w:val="22"/>
                      <w:highlight w:val="lightGray"/>
                    </w:rPr>
                    <w:t xml:space="preserve">PRAPEG/PAEX. </w:t>
                  </w:r>
                  <w:r w:rsidR="00A224D9">
                    <w:rPr>
                      <w:sz w:val="22"/>
                      <w:szCs w:val="22"/>
                      <w:highlight w:val="lightGray"/>
                    </w:rPr>
                    <w:br/>
                    <w:t>Projeto</w:t>
                  </w:r>
                  <w:r w:rsidR="00A224D9" w:rsidRPr="00A224D9">
                    <w:rPr>
                      <w:sz w:val="22"/>
                      <w:szCs w:val="22"/>
                      <w:highlight w:val="lightGray"/>
                    </w:rPr>
                    <w:t xml:space="preserve"> XXXX</w:t>
                  </w:r>
                </w:p>
              </w:tc>
              <w:tc>
                <w:tcPr>
                  <w:tcW w:w="1495" w:type="dxa"/>
                  <w:shd w:val="clear" w:color="auto" w:fill="auto"/>
                  <w:vAlign w:val="center"/>
                </w:tcPr>
                <w:p w14:paraId="31F870F5" w14:textId="68C74B0C" w:rsidR="00070E5E" w:rsidRPr="00E211E3" w:rsidRDefault="00D7407A" w:rsidP="00FE686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421" w:right="-9" w:hanging="421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33903</w:t>
                  </w:r>
                  <w:r w:rsidR="00204611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14:paraId="23123036" w14:textId="784562CD" w:rsidR="00070E5E" w:rsidRPr="00E211E3" w:rsidRDefault="00D7407A" w:rsidP="00FE686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1.500.100</w:t>
                  </w:r>
                  <w:r w:rsidR="00401CC9">
                    <w:rPr>
                      <w:sz w:val="22"/>
                      <w:szCs w:val="22"/>
                    </w:rPr>
                    <w:t>.000</w:t>
                  </w:r>
                </w:p>
              </w:tc>
            </w:tr>
          </w:tbl>
          <w:p w14:paraId="271C9776" w14:textId="77777777" w:rsidR="00070E5E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0BB2CD" w14:textId="77777777" w:rsidR="00CA4C67" w:rsidRPr="00CA4C67" w:rsidRDefault="00CA4C67" w:rsidP="00070E5E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070E5E" w:rsidRPr="00E211E3" w14:paraId="01871AED" w14:textId="77777777" w:rsidTr="00C908C3">
        <w:tc>
          <w:tcPr>
            <w:tcW w:w="10627" w:type="dxa"/>
            <w:gridSpan w:val="2"/>
            <w:shd w:val="clear" w:color="auto" w:fill="149B55"/>
          </w:tcPr>
          <w:p w14:paraId="5F0297D1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E211E3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E05E9F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10D55A" w14:textId="3BA162E2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valor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máximo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estimado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será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R$</w:t>
            </w:r>
            <w:r w:rsidRPr="00401CC9">
              <w:rPr>
                <w:rFonts w:ascii="Arial" w:hAnsi="Arial" w:cs="Arial"/>
                <w:b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...................</w:t>
            </w:r>
            <w:r w:rsidRPr="00401CC9">
              <w:rPr>
                <w:rFonts w:ascii="Arial" w:hAnsi="Arial" w:cs="Arial"/>
                <w:b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(..........................................................................)</w:t>
            </w:r>
          </w:p>
          <w:p w14:paraId="15D5CF70" w14:textId="77777777" w:rsidR="00070E5E" w:rsidRPr="00E05E9F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654C9DBD" w14:textId="77777777" w:rsidTr="00C908C3">
        <w:tc>
          <w:tcPr>
            <w:tcW w:w="10627" w:type="dxa"/>
            <w:gridSpan w:val="2"/>
            <w:shd w:val="clear" w:color="auto" w:fill="149B55"/>
          </w:tcPr>
          <w:p w14:paraId="491C7F4E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E211E3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26B2E1D3" w14:textId="77777777" w:rsidR="00070E5E" w:rsidRPr="00F40C54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948CC4" w14:textId="77777777" w:rsidR="006C610B" w:rsidRPr="00E05E9F" w:rsidRDefault="006C610B" w:rsidP="00F40C54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2987CB" w14:textId="77777777" w:rsidR="00070E5E" w:rsidRPr="000618DE" w:rsidRDefault="00070E5E" w:rsidP="00070E5E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245BB5F" w14:textId="77777777" w:rsidR="000618DE" w:rsidRPr="00F40C54" w:rsidRDefault="000618D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E5E" w:rsidRPr="00E211E3" w14:paraId="4EC335DC" w14:textId="77777777" w:rsidTr="00C908C3">
        <w:tc>
          <w:tcPr>
            <w:tcW w:w="10627" w:type="dxa"/>
            <w:gridSpan w:val="2"/>
            <w:shd w:val="clear" w:color="auto" w:fill="149B55"/>
          </w:tcPr>
          <w:p w14:paraId="03938E35" w14:textId="56A2C7A6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CE6C7C" w:rsidRPr="00E211E3" w14:paraId="57619E42" w14:textId="77777777" w:rsidTr="00CE6C7C">
        <w:tc>
          <w:tcPr>
            <w:tcW w:w="5382" w:type="dxa"/>
            <w:shd w:val="clear" w:color="auto" w:fill="149B55"/>
          </w:tcPr>
          <w:p w14:paraId="2EC26118" w14:textId="5736A015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245" w:type="dxa"/>
            <w:shd w:val="clear" w:color="auto" w:fill="149B55"/>
          </w:tcPr>
          <w:p w14:paraId="4A4BC216" w14:textId="7E954736" w:rsidR="00CE6C7C" w:rsidRPr="00E211E3" w:rsidRDefault="00CE6C7C" w:rsidP="00F40C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E6C7C" w:rsidRPr="00E211E3" w14:paraId="0A914F15" w14:textId="04C79056" w:rsidTr="00CE6C7C">
        <w:tc>
          <w:tcPr>
            <w:tcW w:w="5382" w:type="dxa"/>
            <w:shd w:val="clear" w:color="auto" w:fill="auto"/>
          </w:tcPr>
          <w:p w14:paraId="66438F35" w14:textId="48443934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48D9CCB4" w14:textId="45086B29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668EF72C" w14:textId="114FB634" w:rsidR="00CE6C7C" w:rsidRPr="00E211E3" w:rsidRDefault="00CE6C7C" w:rsidP="000618DE">
            <w:pPr>
              <w:spacing w:after="8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7B083B9" w14:textId="3942B328" w:rsidR="00CE6C7C" w:rsidRPr="00E211E3" w:rsidRDefault="00CE6C7C" w:rsidP="000618DE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245" w:type="dxa"/>
            <w:shd w:val="clear" w:color="auto" w:fill="auto"/>
          </w:tcPr>
          <w:p w14:paraId="149849DE" w14:textId="598425D6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Nome: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31567F00" w14:textId="19AEE50A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E52EE90" w14:textId="6F00B8B3" w:rsidR="00CE6C7C" w:rsidRPr="00E211E3" w:rsidRDefault="00CE6C7C" w:rsidP="000618DE">
            <w:pPr>
              <w:spacing w:after="8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  <w:r w:rsidR="00F40C54"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F8EB83" w14:textId="71A71DE2" w:rsidR="00CE6C7C" w:rsidRPr="00E211E3" w:rsidRDefault="00CE6C7C" w:rsidP="000618DE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1CAB6BBE" w14:textId="77777777" w:rsidR="00011481" w:rsidRPr="00E211E3" w:rsidRDefault="00011481" w:rsidP="007E7708">
      <w:pPr>
        <w:pStyle w:val="Ttulo1"/>
        <w:ind w:left="0" w:firstLine="0"/>
        <w:sectPr w:rsidR="00011481" w:rsidRPr="00E211E3" w:rsidSect="005C478F">
          <w:headerReference w:type="default" r:id="rId10"/>
          <w:footerReference w:type="default" r:id="rId11"/>
          <w:pgSz w:w="11900" w:h="16840" w:code="9"/>
          <w:pgMar w:top="397" w:right="618" w:bottom="278" w:left="618" w:header="425" w:footer="0" w:gutter="0"/>
          <w:cols w:space="720"/>
          <w:docGrid w:linePitch="326"/>
        </w:sectPr>
      </w:pPr>
    </w:p>
    <w:p w14:paraId="28349A58" w14:textId="77777777" w:rsidR="00011481" w:rsidRPr="00E211E3" w:rsidRDefault="00011481" w:rsidP="00012D53">
      <w:pPr>
        <w:rPr>
          <w:rFonts w:ascii="Arial" w:hAnsi="Arial" w:cs="Arial"/>
          <w:sz w:val="22"/>
          <w:szCs w:val="22"/>
        </w:rPr>
      </w:pPr>
    </w:p>
    <w:sectPr w:rsidR="00011481" w:rsidRPr="00E211E3" w:rsidSect="005C478F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69B50" w14:textId="77777777" w:rsidR="005C478F" w:rsidRDefault="005C478F">
      <w:r>
        <w:separator/>
      </w:r>
    </w:p>
  </w:endnote>
  <w:endnote w:type="continuationSeparator" w:id="0">
    <w:p w14:paraId="0E275E37" w14:textId="77777777" w:rsidR="005C478F" w:rsidRDefault="005C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A44BB" w14:textId="77777777" w:rsidR="005C478F" w:rsidRDefault="005C478F">
      <w:r>
        <w:separator/>
      </w:r>
    </w:p>
  </w:footnote>
  <w:footnote w:type="continuationSeparator" w:id="0">
    <w:p w14:paraId="4B0343D7" w14:textId="77777777" w:rsidR="005C478F" w:rsidRDefault="005C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4F1B" w14:textId="43AE9872" w:rsidR="001B7589" w:rsidRPr="000B479B" w:rsidRDefault="00DA79AF" w:rsidP="001B7589">
    <w:pPr>
      <w:tabs>
        <w:tab w:val="left" w:pos="10800"/>
      </w:tabs>
      <w:ind w:left="108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C1B2D2D" wp14:editId="17698450">
          <wp:extent cx="1723390" cy="699602"/>
          <wp:effectExtent l="0" t="0" r="0" b="0"/>
          <wp:docPr id="1975782884" name="Imagem 1975782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0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6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7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2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3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94301027">
    <w:abstractNumId w:val="32"/>
  </w:num>
  <w:num w:numId="2" w16cid:durableId="892543812">
    <w:abstractNumId w:val="16"/>
  </w:num>
  <w:num w:numId="3" w16cid:durableId="1162811760">
    <w:abstractNumId w:val="20"/>
  </w:num>
  <w:num w:numId="4" w16cid:durableId="1406607310">
    <w:abstractNumId w:val="31"/>
  </w:num>
  <w:num w:numId="5" w16cid:durableId="1625387059">
    <w:abstractNumId w:val="10"/>
  </w:num>
  <w:num w:numId="6" w16cid:durableId="723871496">
    <w:abstractNumId w:val="12"/>
  </w:num>
  <w:num w:numId="7" w16cid:durableId="1067190162">
    <w:abstractNumId w:val="18"/>
  </w:num>
  <w:num w:numId="8" w16cid:durableId="1850293916">
    <w:abstractNumId w:val="15"/>
  </w:num>
  <w:num w:numId="9" w16cid:durableId="1453280714">
    <w:abstractNumId w:val="1"/>
  </w:num>
  <w:num w:numId="10" w16cid:durableId="2107194548">
    <w:abstractNumId w:val="26"/>
  </w:num>
  <w:num w:numId="11" w16cid:durableId="310327462">
    <w:abstractNumId w:val="0"/>
  </w:num>
  <w:num w:numId="12" w16cid:durableId="844518364">
    <w:abstractNumId w:val="29"/>
  </w:num>
  <w:num w:numId="13" w16cid:durableId="660159266">
    <w:abstractNumId w:val="28"/>
  </w:num>
  <w:num w:numId="14" w16cid:durableId="7754271">
    <w:abstractNumId w:val="33"/>
  </w:num>
  <w:num w:numId="15" w16cid:durableId="113868302">
    <w:abstractNumId w:val="27"/>
  </w:num>
  <w:num w:numId="16" w16cid:durableId="1589389376">
    <w:abstractNumId w:val="11"/>
  </w:num>
  <w:num w:numId="17" w16cid:durableId="1393038871">
    <w:abstractNumId w:val="21"/>
  </w:num>
  <w:num w:numId="18" w16cid:durableId="1225021571">
    <w:abstractNumId w:val="17"/>
  </w:num>
  <w:num w:numId="19" w16cid:durableId="1253316051">
    <w:abstractNumId w:val="3"/>
  </w:num>
  <w:num w:numId="20" w16cid:durableId="452134406">
    <w:abstractNumId w:val="14"/>
  </w:num>
  <w:num w:numId="21" w16cid:durableId="734202582">
    <w:abstractNumId w:val="13"/>
  </w:num>
  <w:num w:numId="22" w16cid:durableId="1560362789">
    <w:abstractNumId w:val="9"/>
  </w:num>
  <w:num w:numId="23" w16cid:durableId="1844321287">
    <w:abstractNumId w:val="23"/>
  </w:num>
  <w:num w:numId="24" w16cid:durableId="2082869571">
    <w:abstractNumId w:val="7"/>
  </w:num>
  <w:num w:numId="25" w16cid:durableId="1227761641">
    <w:abstractNumId w:val="4"/>
  </w:num>
  <w:num w:numId="26" w16cid:durableId="693727586">
    <w:abstractNumId w:val="19"/>
  </w:num>
  <w:num w:numId="27" w16cid:durableId="821509424">
    <w:abstractNumId w:val="6"/>
  </w:num>
  <w:num w:numId="28" w16cid:durableId="1899319159">
    <w:abstractNumId w:val="22"/>
  </w:num>
  <w:num w:numId="29" w16cid:durableId="895050806">
    <w:abstractNumId w:val="5"/>
  </w:num>
  <w:num w:numId="30" w16cid:durableId="1499538442">
    <w:abstractNumId w:val="2"/>
  </w:num>
  <w:num w:numId="31" w16cid:durableId="592398456">
    <w:abstractNumId w:val="24"/>
  </w:num>
  <w:num w:numId="32" w16cid:durableId="2049453023">
    <w:abstractNumId w:val="25"/>
  </w:num>
  <w:num w:numId="33" w16cid:durableId="386421585">
    <w:abstractNumId w:val="30"/>
  </w:num>
  <w:num w:numId="34" w16cid:durableId="938756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23268"/>
    <w:rsid w:val="00054390"/>
    <w:rsid w:val="000618DE"/>
    <w:rsid w:val="000631C4"/>
    <w:rsid w:val="00070BD7"/>
    <w:rsid w:val="00070E5E"/>
    <w:rsid w:val="00071669"/>
    <w:rsid w:val="000B1AE5"/>
    <w:rsid w:val="000D328B"/>
    <w:rsid w:val="000E1A35"/>
    <w:rsid w:val="000F3E60"/>
    <w:rsid w:val="0012038A"/>
    <w:rsid w:val="0014500F"/>
    <w:rsid w:val="00157F32"/>
    <w:rsid w:val="00160C9C"/>
    <w:rsid w:val="0017024D"/>
    <w:rsid w:val="001750DE"/>
    <w:rsid w:val="00193748"/>
    <w:rsid w:val="001B69D8"/>
    <w:rsid w:val="001B7589"/>
    <w:rsid w:val="001B795B"/>
    <w:rsid w:val="001C7244"/>
    <w:rsid w:val="001E3389"/>
    <w:rsid w:val="001E7EA4"/>
    <w:rsid w:val="00201B58"/>
    <w:rsid w:val="00204611"/>
    <w:rsid w:val="0020494D"/>
    <w:rsid w:val="002106CA"/>
    <w:rsid w:val="0022287F"/>
    <w:rsid w:val="002564EB"/>
    <w:rsid w:val="00282231"/>
    <w:rsid w:val="002B05EC"/>
    <w:rsid w:val="002B6607"/>
    <w:rsid w:val="002E5B73"/>
    <w:rsid w:val="00302DE4"/>
    <w:rsid w:val="003108EB"/>
    <w:rsid w:val="00363F0B"/>
    <w:rsid w:val="00365DAF"/>
    <w:rsid w:val="0038154E"/>
    <w:rsid w:val="00395944"/>
    <w:rsid w:val="003C3493"/>
    <w:rsid w:val="003D098B"/>
    <w:rsid w:val="003E3DCD"/>
    <w:rsid w:val="003E4021"/>
    <w:rsid w:val="00401CC9"/>
    <w:rsid w:val="004249A5"/>
    <w:rsid w:val="00430061"/>
    <w:rsid w:val="004335BF"/>
    <w:rsid w:val="004375A4"/>
    <w:rsid w:val="00442FAA"/>
    <w:rsid w:val="00445BB8"/>
    <w:rsid w:val="004742FB"/>
    <w:rsid w:val="00480AF6"/>
    <w:rsid w:val="00496730"/>
    <w:rsid w:val="004B42B2"/>
    <w:rsid w:val="004B7FA8"/>
    <w:rsid w:val="004E253B"/>
    <w:rsid w:val="004E3841"/>
    <w:rsid w:val="004E47ED"/>
    <w:rsid w:val="004F5AD1"/>
    <w:rsid w:val="00504A1A"/>
    <w:rsid w:val="00510329"/>
    <w:rsid w:val="005260FF"/>
    <w:rsid w:val="00556DB0"/>
    <w:rsid w:val="005675CD"/>
    <w:rsid w:val="005A4EE4"/>
    <w:rsid w:val="005B1289"/>
    <w:rsid w:val="005B157B"/>
    <w:rsid w:val="005B4C6F"/>
    <w:rsid w:val="005C01C2"/>
    <w:rsid w:val="005C478F"/>
    <w:rsid w:val="00640474"/>
    <w:rsid w:val="00642DF0"/>
    <w:rsid w:val="00656753"/>
    <w:rsid w:val="00672C31"/>
    <w:rsid w:val="00682549"/>
    <w:rsid w:val="00696BE8"/>
    <w:rsid w:val="00696EED"/>
    <w:rsid w:val="006A0612"/>
    <w:rsid w:val="006A7D83"/>
    <w:rsid w:val="006B12EB"/>
    <w:rsid w:val="006C610B"/>
    <w:rsid w:val="006E5F8F"/>
    <w:rsid w:val="006F00E5"/>
    <w:rsid w:val="006F0376"/>
    <w:rsid w:val="00711D20"/>
    <w:rsid w:val="00715A69"/>
    <w:rsid w:val="00736B90"/>
    <w:rsid w:val="007462EC"/>
    <w:rsid w:val="00753043"/>
    <w:rsid w:val="007575FC"/>
    <w:rsid w:val="00762895"/>
    <w:rsid w:val="00770C7F"/>
    <w:rsid w:val="0077173A"/>
    <w:rsid w:val="007E7708"/>
    <w:rsid w:val="00812D08"/>
    <w:rsid w:val="008225EA"/>
    <w:rsid w:val="00825569"/>
    <w:rsid w:val="0083138B"/>
    <w:rsid w:val="00840599"/>
    <w:rsid w:val="00880260"/>
    <w:rsid w:val="008862E4"/>
    <w:rsid w:val="00887B41"/>
    <w:rsid w:val="008A1BD6"/>
    <w:rsid w:val="008A59C5"/>
    <w:rsid w:val="008B5568"/>
    <w:rsid w:val="008C28CC"/>
    <w:rsid w:val="008D621A"/>
    <w:rsid w:val="008F02DA"/>
    <w:rsid w:val="00902897"/>
    <w:rsid w:val="009041C0"/>
    <w:rsid w:val="0090623D"/>
    <w:rsid w:val="00916CC2"/>
    <w:rsid w:val="00952F7E"/>
    <w:rsid w:val="00980183"/>
    <w:rsid w:val="009856BD"/>
    <w:rsid w:val="00990C5E"/>
    <w:rsid w:val="009A3531"/>
    <w:rsid w:val="009B6002"/>
    <w:rsid w:val="009C2F06"/>
    <w:rsid w:val="009D362C"/>
    <w:rsid w:val="009D3B17"/>
    <w:rsid w:val="009E4E31"/>
    <w:rsid w:val="009F2750"/>
    <w:rsid w:val="009F4BDD"/>
    <w:rsid w:val="00A17245"/>
    <w:rsid w:val="00A224D9"/>
    <w:rsid w:val="00A47EA8"/>
    <w:rsid w:val="00A649F5"/>
    <w:rsid w:val="00A65C90"/>
    <w:rsid w:val="00A9717D"/>
    <w:rsid w:val="00AA5078"/>
    <w:rsid w:val="00AB1198"/>
    <w:rsid w:val="00B1508D"/>
    <w:rsid w:val="00B41E2F"/>
    <w:rsid w:val="00B43766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32A1C"/>
    <w:rsid w:val="00C53EAD"/>
    <w:rsid w:val="00C84B8D"/>
    <w:rsid w:val="00C908C3"/>
    <w:rsid w:val="00C917D3"/>
    <w:rsid w:val="00CA4C67"/>
    <w:rsid w:val="00CB09A0"/>
    <w:rsid w:val="00CB4D42"/>
    <w:rsid w:val="00CB7E19"/>
    <w:rsid w:val="00CC0064"/>
    <w:rsid w:val="00CD252C"/>
    <w:rsid w:val="00CD322F"/>
    <w:rsid w:val="00CE0582"/>
    <w:rsid w:val="00CE6C7C"/>
    <w:rsid w:val="00CF09A4"/>
    <w:rsid w:val="00CF4397"/>
    <w:rsid w:val="00D0486A"/>
    <w:rsid w:val="00D05F1E"/>
    <w:rsid w:val="00D24FFA"/>
    <w:rsid w:val="00D26977"/>
    <w:rsid w:val="00D27685"/>
    <w:rsid w:val="00D4092B"/>
    <w:rsid w:val="00D46996"/>
    <w:rsid w:val="00D539A0"/>
    <w:rsid w:val="00D53B9F"/>
    <w:rsid w:val="00D7407A"/>
    <w:rsid w:val="00D958F5"/>
    <w:rsid w:val="00DA5659"/>
    <w:rsid w:val="00DA79AF"/>
    <w:rsid w:val="00DB78B5"/>
    <w:rsid w:val="00DC2CF6"/>
    <w:rsid w:val="00DD6826"/>
    <w:rsid w:val="00DE5EB0"/>
    <w:rsid w:val="00DF2800"/>
    <w:rsid w:val="00E05E9F"/>
    <w:rsid w:val="00E06FF0"/>
    <w:rsid w:val="00E15756"/>
    <w:rsid w:val="00E211E3"/>
    <w:rsid w:val="00E50CE4"/>
    <w:rsid w:val="00E54CA9"/>
    <w:rsid w:val="00E6526E"/>
    <w:rsid w:val="00E9680E"/>
    <w:rsid w:val="00EB7D5B"/>
    <w:rsid w:val="00EB7E43"/>
    <w:rsid w:val="00EC7620"/>
    <w:rsid w:val="00EF44A4"/>
    <w:rsid w:val="00F11A4D"/>
    <w:rsid w:val="00F40C54"/>
    <w:rsid w:val="00F55671"/>
    <w:rsid w:val="00F6482C"/>
    <w:rsid w:val="00FA1803"/>
    <w:rsid w:val="00FC5D1C"/>
    <w:rsid w:val="00FD6854"/>
    <w:rsid w:val="00FE208A"/>
    <w:rsid w:val="00FE6863"/>
    <w:rsid w:val="00FE74B6"/>
    <w:rsid w:val="00FE78FE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2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5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6C610B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282231"/>
  </w:style>
  <w:style w:type="character" w:styleId="HiperlinkVisitado">
    <w:name w:val="FollowedHyperlink"/>
    <w:basedOn w:val="Fontepargpadro"/>
    <w:uiPriority w:val="99"/>
    <w:semiHidden/>
    <w:unhideWhenUsed/>
    <w:rsid w:val="00886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camaras/cap/resol/2024/052-2024-cap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con.udesc.br/consuni/camaras/cap/resol/2024/052-2024-ca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014084"/>
    <w:rsid w:val="00201DAD"/>
    <w:rsid w:val="00496730"/>
    <w:rsid w:val="00586EA1"/>
    <w:rsid w:val="006F3D2A"/>
    <w:rsid w:val="007D1459"/>
    <w:rsid w:val="0087376D"/>
    <w:rsid w:val="008F2AA3"/>
    <w:rsid w:val="009D3B17"/>
    <w:rsid w:val="00B47BB4"/>
    <w:rsid w:val="00C758CF"/>
    <w:rsid w:val="00DB32FB"/>
    <w:rsid w:val="00EB159B"/>
    <w:rsid w:val="00EB22D3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7BB4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D25CC-AD6F-489C-B910-98E3B3DA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1259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LARISSA DE MENDONCA SCHLICKMANN</cp:lastModifiedBy>
  <cp:revision>80</cp:revision>
  <cp:lastPrinted>2023-11-30T17:29:00Z</cp:lastPrinted>
  <dcterms:created xsi:type="dcterms:W3CDTF">2023-07-07T21:07:00Z</dcterms:created>
  <dcterms:modified xsi:type="dcterms:W3CDTF">2024-07-01T19:35:00Z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