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86677" w14:textId="18515C7C" w:rsidR="00EF44A4" w:rsidRPr="00A72D10" w:rsidRDefault="00755898" w:rsidP="009B6024">
      <w:pPr>
        <w:pStyle w:val="Ttulo1"/>
        <w:ind w:left="0" w:firstLine="0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A72D10">
        <w:rPr>
          <w:rFonts w:ascii="Verdana" w:hAnsi="Verdana"/>
          <w:sz w:val="20"/>
          <w:szCs w:val="20"/>
        </w:rPr>
        <w:t xml:space="preserve">Termo de </w:t>
      </w:r>
      <w:r w:rsidR="00606A50">
        <w:rPr>
          <w:rFonts w:ascii="Verdana" w:hAnsi="Verdana"/>
          <w:sz w:val="20"/>
          <w:szCs w:val="20"/>
        </w:rPr>
        <w:t>R</w:t>
      </w:r>
      <w:r w:rsidRPr="00A72D10">
        <w:rPr>
          <w:rFonts w:ascii="Verdana" w:hAnsi="Verdana"/>
          <w:sz w:val="20"/>
          <w:szCs w:val="20"/>
        </w:rPr>
        <w:t>eferência</w:t>
      </w:r>
    </w:p>
    <w:p w14:paraId="191FC22B" w14:textId="2346AF30" w:rsidR="00EF44A4" w:rsidRPr="00A72D10" w:rsidRDefault="008C28CC" w:rsidP="009B6024">
      <w:pPr>
        <w:pStyle w:val="Corpodetexto"/>
        <w:jc w:val="center"/>
        <w:rPr>
          <w:rFonts w:ascii="Verdana" w:hAnsi="Verdana" w:cs="Arial"/>
          <w:sz w:val="20"/>
          <w:szCs w:val="20"/>
        </w:rPr>
      </w:pPr>
      <w:r w:rsidRPr="00A72D10">
        <w:rPr>
          <w:rFonts w:ascii="Verdana" w:hAnsi="Verdana" w:cs="Arial"/>
          <w:sz w:val="20"/>
          <w:szCs w:val="20"/>
        </w:rPr>
        <w:t xml:space="preserve">Processo SGPe </w:t>
      </w:r>
      <w:r w:rsidRPr="00A72D10">
        <w:rPr>
          <w:rFonts w:ascii="Verdana" w:hAnsi="Verdana" w:cs="Arial"/>
          <w:sz w:val="20"/>
          <w:szCs w:val="20"/>
          <w:highlight w:val="yellow"/>
        </w:rPr>
        <w:t>xxx</w:t>
      </w:r>
      <w:r w:rsidRPr="00A72D10">
        <w:rPr>
          <w:rFonts w:ascii="Verdana" w:hAnsi="Verdana" w:cs="Arial"/>
          <w:sz w:val="20"/>
          <w:szCs w:val="20"/>
        </w:rPr>
        <w:t>/</w:t>
      </w:r>
      <w:r w:rsidR="00DE5EB0" w:rsidRPr="00A72D10">
        <w:rPr>
          <w:rFonts w:ascii="Verdana" w:hAnsi="Verdana" w:cs="Arial"/>
          <w:sz w:val="20"/>
          <w:szCs w:val="20"/>
        </w:rPr>
        <w:t>20</w:t>
      </w:r>
      <w:r w:rsidRPr="00A72D10">
        <w:rPr>
          <w:rFonts w:ascii="Verdana" w:hAnsi="Verdana" w:cs="Arial"/>
          <w:sz w:val="20"/>
          <w:szCs w:val="20"/>
        </w:rPr>
        <w:t>2</w:t>
      </w:r>
      <w:r w:rsidR="002B0AF2" w:rsidRPr="00A72D10">
        <w:rPr>
          <w:rFonts w:ascii="Verdana" w:hAnsi="Verdana" w:cs="Arial"/>
          <w:sz w:val="20"/>
          <w:szCs w:val="20"/>
        </w:rPr>
        <w:t>4</w:t>
      </w:r>
    </w:p>
    <w:p w14:paraId="33786A93" w14:textId="77777777" w:rsidR="005C01C2" w:rsidRPr="00A72D10" w:rsidRDefault="005C01C2" w:rsidP="009B6024">
      <w:pPr>
        <w:rPr>
          <w:rFonts w:ascii="Verdana" w:hAnsi="Verdana" w:cs="Arial"/>
          <w:b/>
          <w:color w:val="FF0000"/>
          <w:sz w:val="20"/>
          <w:szCs w:val="20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5C01C2" w:rsidRPr="00A72D10" w14:paraId="064BFD5C" w14:textId="77777777" w:rsidTr="00423DB5">
        <w:trPr>
          <w:jc w:val="center"/>
        </w:trPr>
        <w:tc>
          <w:tcPr>
            <w:tcW w:w="10206" w:type="dxa"/>
            <w:shd w:val="clear" w:color="auto" w:fill="4F81BD" w:themeFill="accent1"/>
          </w:tcPr>
          <w:p w14:paraId="2D9D4AD1" w14:textId="6CABAE34" w:rsidR="005C01C2" w:rsidRPr="00A72D10" w:rsidRDefault="00DB78B5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5C01C2" w:rsidRPr="00A72D10" w14:paraId="30B479B6" w14:textId="77777777" w:rsidTr="00423DB5">
        <w:trPr>
          <w:jc w:val="center"/>
        </w:trPr>
        <w:tc>
          <w:tcPr>
            <w:tcW w:w="10206" w:type="dxa"/>
            <w:shd w:val="clear" w:color="auto" w:fill="auto"/>
          </w:tcPr>
          <w:p w14:paraId="2C436633" w14:textId="034CCB66" w:rsidR="005C01C2" w:rsidRPr="00A72D10" w:rsidRDefault="00E33D2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A72D10">
                  <w:rPr>
                    <w:rFonts w:ascii="Verdana" w:hAnsi="Verdana" w:cs="Arial"/>
                    <w:sz w:val="20"/>
                    <w:szCs w:val="20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A72D10" w:rsidRDefault="009E4E31" w:rsidP="009B6024">
      <w:pPr>
        <w:pStyle w:val="Corpodetexto"/>
        <w:ind w:left="851"/>
        <w:rPr>
          <w:rFonts w:ascii="Verdana" w:hAnsi="Verdana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4819"/>
      </w:tblGrid>
      <w:tr w:rsidR="009E4E31" w:rsidRPr="00A72D10" w14:paraId="3B9D66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CDD29E8" w14:textId="77777777" w:rsidR="009E4E31" w:rsidRPr="00A72D10" w:rsidRDefault="009E4E31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1. </w:t>
            </w:r>
            <w:r w:rsidR="00D539A0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OBJETO</w:t>
            </w:r>
          </w:p>
        </w:tc>
      </w:tr>
      <w:tr w:rsidR="009E4E31" w:rsidRPr="00A72D10" w14:paraId="6258D7E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4B1ADC3" w14:textId="32C9947A" w:rsidR="00616899" w:rsidRPr="00A72D10" w:rsidRDefault="002B0AF2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Igual DOD – Descrever resumidamente </w:t>
            </w:r>
            <w:proofErr w:type="gramStart"/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(</w:t>
            </w:r>
            <w:r w:rsidR="008D2C98" w:rsidRPr="008F1A7B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Pagamento</w:t>
            </w:r>
            <w:proofErr w:type="gramEnd"/>
            <w:r w:rsidR="008D2C98" w:rsidRPr="008F1A7B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da taxa ou encargos de publicação do artigo no periódico </w:t>
            </w:r>
            <w:proofErr w:type="spellStart"/>
            <w:r w:rsidR="008D2C98" w:rsidRPr="008F1A7B">
              <w:rPr>
                <w:rFonts w:ascii="Verdana" w:hAnsi="Verdana" w:cs="Arial"/>
                <w:sz w:val="20"/>
                <w:szCs w:val="20"/>
                <w:highlight w:val="yellow"/>
              </w:rPr>
              <w:t>xxxx</w:t>
            </w:r>
            <w:proofErr w:type="spellEnd"/>
            <w:r w:rsidR="008D2C98" w:rsidRPr="008F1A7B">
              <w:rPr>
                <w:rFonts w:ascii="Verdana" w:hAnsi="Verdana" w:cs="Arial"/>
                <w:sz w:val="20"/>
                <w:szCs w:val="20"/>
                <w:highlight w:val="yellow"/>
              </w:rPr>
              <w:t>.</w:t>
            </w:r>
            <w:r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).</w:t>
            </w:r>
          </w:p>
          <w:p w14:paraId="4AD18144" w14:textId="77777777" w:rsidR="009E4E31" w:rsidRPr="00A72D10" w:rsidRDefault="009E4E31" w:rsidP="009B6024">
            <w:pPr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302DE4" w:rsidRPr="00A72D10" w14:paraId="20CC84DD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055ECC33" w14:textId="77777777" w:rsidR="00302DE4" w:rsidRPr="00A72D10" w:rsidRDefault="00302DE4" w:rsidP="009B6024">
            <w:pPr>
              <w:numPr>
                <w:ilvl w:val="1"/>
                <w:numId w:val="14"/>
              </w:numPr>
              <w:ind w:hanging="338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Especificações e quantidades</w:t>
            </w:r>
          </w:p>
        </w:tc>
      </w:tr>
      <w:tr w:rsidR="00302DE4" w:rsidRPr="00A72D10" w14:paraId="7FF2639C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A72D10" w:rsidRDefault="00302DE4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95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0"/>
              <w:gridCol w:w="4883"/>
              <w:gridCol w:w="1978"/>
              <w:gridCol w:w="1964"/>
            </w:tblGrid>
            <w:tr w:rsidR="008F5338" w:rsidRPr="00A72D10" w14:paraId="37F605A9" w14:textId="77777777" w:rsidTr="009B6024">
              <w:trPr>
                <w:trHeight w:val="473"/>
                <w:jc w:val="center"/>
              </w:trPr>
              <w:tc>
                <w:tcPr>
                  <w:tcW w:w="730" w:type="dxa"/>
                  <w:shd w:val="clear" w:color="auto" w:fill="auto"/>
                  <w:vAlign w:val="center"/>
                </w:tcPr>
                <w:p w14:paraId="1375CBA9" w14:textId="77777777" w:rsidR="008F5338" w:rsidRPr="00A72D10" w:rsidRDefault="008F5338" w:rsidP="00E33D2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465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4883" w:type="dxa"/>
                  <w:shd w:val="clear" w:color="auto" w:fill="auto"/>
                  <w:vAlign w:val="center"/>
                </w:tcPr>
                <w:p w14:paraId="5376C891" w14:textId="77777777" w:rsidR="008F5338" w:rsidRPr="00A72D10" w:rsidRDefault="008F5338" w:rsidP="00E33D2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  <w:tc>
                <w:tcPr>
                  <w:tcW w:w="1978" w:type="dxa"/>
                  <w:shd w:val="clear" w:color="auto" w:fill="auto"/>
                  <w:vAlign w:val="center"/>
                </w:tcPr>
                <w:p w14:paraId="0EF94296" w14:textId="77777777" w:rsidR="008F5338" w:rsidRPr="00A72D10" w:rsidRDefault="008F5338" w:rsidP="00E33D2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UNIDADE DE MEDIDA</w:t>
                  </w:r>
                </w:p>
              </w:tc>
              <w:tc>
                <w:tcPr>
                  <w:tcW w:w="1964" w:type="dxa"/>
                  <w:shd w:val="clear" w:color="auto" w:fill="auto"/>
                  <w:vAlign w:val="center"/>
                </w:tcPr>
                <w:p w14:paraId="0B7C3B27" w14:textId="77777777" w:rsidR="008F5338" w:rsidRPr="00A72D10" w:rsidRDefault="008F5338" w:rsidP="00E33D2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b/>
                      <w:bCs/>
                      <w:sz w:val="20"/>
                      <w:szCs w:val="20"/>
                    </w:rPr>
                    <w:t>QUANTIDADE</w:t>
                  </w:r>
                </w:p>
              </w:tc>
            </w:tr>
            <w:tr w:rsidR="008F5338" w:rsidRPr="00A72D10" w14:paraId="4D6852F4" w14:textId="77777777" w:rsidTr="009B6024">
              <w:trPr>
                <w:trHeight w:val="709"/>
                <w:jc w:val="center"/>
              </w:trPr>
              <w:tc>
                <w:tcPr>
                  <w:tcW w:w="730" w:type="dxa"/>
                  <w:shd w:val="clear" w:color="auto" w:fill="auto"/>
                </w:tcPr>
                <w:p w14:paraId="7443EA99" w14:textId="4D50235F" w:rsidR="008F5338" w:rsidRPr="00A72D10" w:rsidRDefault="00616899" w:rsidP="00E33D2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4883" w:type="dxa"/>
                  <w:shd w:val="clear" w:color="auto" w:fill="auto"/>
                </w:tcPr>
                <w:p w14:paraId="15160FC1" w14:textId="77777777" w:rsidR="008D2C98" w:rsidRPr="008D2C98" w:rsidRDefault="008D2C98" w:rsidP="00E33D2E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</w:pPr>
                  <w:r w:rsidRPr="008D2C98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  <w:t xml:space="preserve">Pagamento da taxa ou encargos de publicação do artigo no periódico </w:t>
                  </w:r>
                  <w:proofErr w:type="spellStart"/>
                  <w:r w:rsidRPr="008D2C98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  <w:t>xxxxx</w:t>
                  </w:r>
                  <w:proofErr w:type="spellEnd"/>
                  <w:r w:rsidRPr="008D2C98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  <w:t>;</w:t>
                  </w:r>
                </w:p>
                <w:p w14:paraId="0A670C60" w14:textId="77777777" w:rsidR="008D2C98" w:rsidRPr="008D2C98" w:rsidRDefault="008D2C98" w:rsidP="00E33D2E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</w:pPr>
                  <w:r w:rsidRPr="008D2C98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  <w:t xml:space="preserve">Revista </w:t>
                  </w:r>
                  <w:proofErr w:type="spellStart"/>
                  <w:r w:rsidRPr="008D2C98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  <w:t>xxxxx</w:t>
                  </w:r>
                  <w:proofErr w:type="spellEnd"/>
                </w:p>
                <w:p w14:paraId="2E526743" w14:textId="77777777" w:rsidR="008D2C98" w:rsidRPr="008D2C98" w:rsidRDefault="008D2C98" w:rsidP="00E33D2E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8D2C98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  <w:t>Ediçãoxxxxx</w:t>
                  </w:r>
                  <w:proofErr w:type="spellEnd"/>
                </w:p>
                <w:p w14:paraId="509D16A1" w14:textId="3D663543" w:rsidR="002B0AF2" w:rsidRPr="00A72D10" w:rsidRDefault="002B0AF2" w:rsidP="00E33D2E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978" w:type="dxa"/>
                  <w:shd w:val="clear" w:color="auto" w:fill="auto"/>
                </w:tcPr>
                <w:p w14:paraId="3579FDB9" w14:textId="199378FD" w:rsidR="008F5338" w:rsidRPr="00A72D10" w:rsidRDefault="002B0AF2" w:rsidP="00E33D2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Serviço</w:t>
                  </w:r>
                </w:p>
              </w:tc>
              <w:tc>
                <w:tcPr>
                  <w:tcW w:w="1964" w:type="dxa"/>
                  <w:shd w:val="clear" w:color="auto" w:fill="auto"/>
                </w:tcPr>
                <w:p w14:paraId="240776E1" w14:textId="753F789F" w:rsidR="008F5338" w:rsidRPr="00A72D10" w:rsidRDefault="00616899" w:rsidP="00E33D2E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Calibri"/>
                      <w:sz w:val="20"/>
                      <w:szCs w:val="20"/>
                    </w:rPr>
                    <w:t>01</w:t>
                  </w:r>
                </w:p>
              </w:tc>
            </w:tr>
          </w:tbl>
          <w:p w14:paraId="6CD69A82" w14:textId="616F0666" w:rsidR="00C908C3" w:rsidRPr="00A72D10" w:rsidRDefault="00DF2800" w:rsidP="009B6024">
            <w:pPr>
              <w:suppressAutoHyphens/>
              <w:ind w:left="196" w:right="-33"/>
              <w:rPr>
                <w:rFonts w:ascii="Verdana" w:hAnsi="Verdana" w:cs="Arial"/>
                <w:i/>
                <w:iCs/>
                <w:color w:val="FFFFFF" w:themeColor="background1"/>
                <w:sz w:val="20"/>
                <w:szCs w:val="20"/>
                <w:highlight w:val="yellow"/>
                <w:shd w:val="clear" w:color="auto" w:fill="B3B3B3"/>
              </w:rPr>
            </w:pP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Nota: </w:t>
            </w:r>
          </w:p>
        </w:tc>
      </w:tr>
      <w:tr w:rsidR="00302DE4" w:rsidRPr="00A72D10" w14:paraId="23007EA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10E45794" w14:textId="77777777" w:rsidR="00302DE4" w:rsidRPr="00A72D10" w:rsidRDefault="00BD6CFD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302DE4" w:rsidRPr="00A72D10" w14:paraId="1957F0F3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D960B0C" w14:textId="5229DEE1" w:rsidR="00715A69" w:rsidRPr="00A72D10" w:rsidRDefault="009B6024" w:rsidP="00872D3E">
            <w:pPr>
              <w:ind w:right="228"/>
              <w:jc w:val="both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</w:t>
            </w:r>
            <w:r>
              <w:rPr>
                <w:rFonts w:ascii="Verdana" w:hAnsi="Verdana" w:cs="Arial"/>
                <w:spacing w:val="-1"/>
                <w:sz w:val="20"/>
                <w:szCs w:val="20"/>
              </w:rPr>
              <w:t xml:space="preserve"> </w:t>
            </w:r>
            <w:r w:rsidR="00715A69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="00715A69" w:rsidRPr="00A72D10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</w:t>
            </w:r>
            <w:r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.</w:t>
            </w:r>
          </w:p>
          <w:p w14:paraId="4E471E08" w14:textId="48BBF440" w:rsidR="00C908C3" w:rsidRPr="00A72D10" w:rsidRDefault="00C908C3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339FB852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7633931D" w14:textId="16F5AEE3" w:rsidR="00070E5E" w:rsidRPr="00A72D10" w:rsidRDefault="00070E5E" w:rsidP="009B6024">
            <w:pPr>
              <w:numPr>
                <w:ilvl w:val="1"/>
                <w:numId w:val="14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070E5E" w:rsidRPr="00A72D10" w14:paraId="6898AE17" w14:textId="77777777" w:rsidTr="00423DB5">
        <w:trPr>
          <w:trHeight w:val="970"/>
        </w:trPr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49C1701" w14:textId="7D8F78BA" w:rsidR="00616899" w:rsidRPr="00A72D10" w:rsidRDefault="00616899" w:rsidP="00E91C25">
            <w:pPr>
              <w:jc w:val="both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proofErr w:type="gramStart"/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Com  fundamento</w:t>
            </w:r>
            <w:proofErr w:type="gramEnd"/>
            <w:r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 na  autorização  prevista  na  Instrução  Normativa  001/2024/UDESC,  opta-se 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  <w:r w:rsidR="002B0AF2" w:rsidRPr="00A72D10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.</w:t>
            </w:r>
          </w:p>
          <w:p w14:paraId="116EF423" w14:textId="06FF6E05" w:rsidR="00616899" w:rsidRPr="00A72D10" w:rsidRDefault="00616899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B003A77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DC35E2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070E5E" w:rsidRPr="00A72D10" w14:paraId="73C01360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FDD0B66" w14:textId="316F1B4E" w:rsidR="00070E5E" w:rsidRPr="00A72D10" w:rsidRDefault="002B0AF2" w:rsidP="009B6024">
            <w:pPr>
              <w:rPr>
                <w:rFonts w:ascii="Verdana" w:hAnsi="Verdana" w:cs="Arial"/>
                <w:b/>
                <w:color w:val="548DD4"/>
                <w:sz w:val="20"/>
                <w:szCs w:val="20"/>
              </w:rPr>
            </w:pPr>
            <w:r w:rsidRPr="00A72D10">
              <w:rPr>
                <w:rFonts w:ascii="Verdana" w:eastAsia="Arial MT" w:hAnsi="Verdana" w:cs="Arial"/>
                <w:bCs/>
                <w:color w:val="000000"/>
                <w:sz w:val="20"/>
                <w:szCs w:val="20"/>
                <w:highlight w:val="yellow"/>
                <w:lang w:val="pt-PT" w:eastAsia="en-US"/>
              </w:rPr>
              <w:t>Utilizar mesmo texto do DOD.</w:t>
            </w:r>
          </w:p>
          <w:p w14:paraId="1AF2E822" w14:textId="77777777" w:rsidR="00070E5E" w:rsidRPr="00A72D10" w:rsidRDefault="00070E5E" w:rsidP="009B6024">
            <w:pPr>
              <w:ind w:left="196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CD26FB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2AB43E77" w14:textId="0C04676D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A72D10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 xml:space="preserve">DOS PARÂMETROS DA </w:t>
            </w:r>
            <w:r w:rsidR="008C13F4"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</w:t>
            </w:r>
          </w:p>
        </w:tc>
      </w:tr>
      <w:tr w:rsidR="00070E5E" w:rsidRPr="00A72D10" w14:paraId="47E8F57A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A72D10" w:rsidRDefault="00070E5E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 xml:space="preserve"> Do agrupamento de itens em lotes</w:t>
            </w:r>
          </w:p>
          <w:p w14:paraId="5B8289EC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A aquisição/contratação se dará em lotes?</w:t>
            </w:r>
          </w:p>
          <w:p w14:paraId="39F20B69" w14:textId="7E8F53E5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616899" w:rsidRPr="00A72D10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Não</w:t>
            </w:r>
          </w:p>
          <w:p w14:paraId="15AC8B78" w14:textId="43ECEFCA" w:rsidR="00070E5E" w:rsidRPr="00A72D10" w:rsidRDefault="00070E5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="009B6024"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>) Sim</w:t>
            </w:r>
          </w:p>
          <w:p w14:paraId="176F49A5" w14:textId="77777777" w:rsidR="00070E5E" w:rsidRPr="00A72D10" w:rsidRDefault="00070E5E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23690A9F" w14:textId="77777777" w:rsidR="00070E5E" w:rsidRPr="00A72D10" w:rsidRDefault="00070E5E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070E5E" w:rsidRPr="00A72D10" w14:paraId="2A5B013E" w14:textId="77777777" w:rsidTr="00CF09A4">
              <w:tc>
                <w:tcPr>
                  <w:tcW w:w="10018" w:type="dxa"/>
                  <w:shd w:val="clear" w:color="auto" w:fill="auto"/>
                </w:tcPr>
                <w:p w14:paraId="0017C130" w14:textId="10914875" w:rsidR="00070E5E" w:rsidRPr="00A72D10" w:rsidRDefault="00486B29" w:rsidP="00E33D2E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aplica.</w:t>
                  </w:r>
                </w:p>
              </w:tc>
            </w:tr>
          </w:tbl>
          <w:p w14:paraId="65297D6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03BD3204" w14:textId="77777777" w:rsidR="003F08CF" w:rsidRPr="00A72D10" w:rsidRDefault="003F08CF" w:rsidP="009B6024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Haverá necessidade de vistoria prévia (visita técnica)?</w:t>
            </w:r>
          </w:p>
          <w:p w14:paraId="50CC7C46" w14:textId="112C0F20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obrigatória </w:t>
            </w:r>
          </w:p>
          <w:p w14:paraId="4FC8709B" w14:textId="405D59AC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 xml:space="preserve">Vistoria facultativa </w:t>
            </w:r>
          </w:p>
          <w:p w14:paraId="5794C8B8" w14:textId="72164B81" w:rsidR="003F08CF" w:rsidRPr="00A72D10" w:rsidRDefault="009B6024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Não será exigida vistoria.</w:t>
            </w:r>
          </w:p>
          <w:p w14:paraId="01E50F97" w14:textId="77777777" w:rsidR="003F08CF" w:rsidRPr="00A72D10" w:rsidRDefault="003F08CF" w:rsidP="009B6024">
            <w:pPr>
              <w:pStyle w:val="Corpodetexto"/>
              <w:widowControl w:val="0"/>
              <w:autoSpaceDE w:val="0"/>
              <w:autoSpaceDN w:val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4B93D80A" w14:textId="77777777" w:rsidR="003F08CF" w:rsidRPr="00A72D10" w:rsidRDefault="003F08CF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Justificativa: </w:t>
            </w:r>
          </w:p>
          <w:tbl>
            <w:tblPr>
              <w:tblW w:w="0" w:type="auto"/>
              <w:tblInd w:w="1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8"/>
            </w:tblGrid>
            <w:tr w:rsidR="003F08CF" w:rsidRPr="00A72D10" w14:paraId="37C7243C" w14:textId="77777777" w:rsidTr="00646030">
              <w:tc>
                <w:tcPr>
                  <w:tcW w:w="10018" w:type="dxa"/>
                  <w:shd w:val="clear" w:color="auto" w:fill="auto"/>
                </w:tcPr>
                <w:p w14:paraId="01D3DCB8" w14:textId="1BAA6DA1" w:rsidR="003F08CF" w:rsidRPr="00A72D10" w:rsidRDefault="00616899" w:rsidP="00E33D2E">
                  <w:pPr>
                    <w:pStyle w:val="Corpodetexto"/>
                    <w:framePr w:hSpace="141" w:wrap="around" w:vAnchor="text" w:hAnchor="text" w:xAlign="center" w:y="1"/>
                    <w:ind w:left="22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sz w:val="20"/>
                      <w:szCs w:val="20"/>
                    </w:rPr>
                    <w:t>Não se aplica</w:t>
                  </w:r>
                </w:p>
              </w:tc>
            </w:tr>
          </w:tbl>
          <w:p w14:paraId="51E90DD1" w14:textId="77777777" w:rsidR="003F08CF" w:rsidRPr="00A72D10" w:rsidRDefault="003F08CF" w:rsidP="009B6024">
            <w:pPr>
              <w:pStyle w:val="Corpodetexto"/>
              <w:ind w:left="22" w:right="83"/>
              <w:rPr>
                <w:rFonts w:ascii="Verdana" w:hAnsi="Verdana" w:cs="Arial"/>
                <w:sz w:val="20"/>
                <w:szCs w:val="20"/>
              </w:rPr>
            </w:pPr>
          </w:p>
          <w:p w14:paraId="7BB07129" w14:textId="77777777" w:rsidR="003F08CF" w:rsidRPr="00A72D10" w:rsidRDefault="003F08CF" w:rsidP="009B6024">
            <w:pPr>
              <w:pStyle w:val="Corpodetexto"/>
              <w:numPr>
                <w:ilvl w:val="1"/>
                <w:numId w:val="17"/>
              </w:numPr>
              <w:ind w:left="22" w:right="83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Será admitida a subcontratação?</w:t>
            </w:r>
          </w:p>
          <w:p w14:paraId="3AF22848" w14:textId="4DA5F4F5" w:rsidR="003F08CF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x ) </w:t>
            </w:r>
            <w:r w:rsidR="003F08CF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7DF0CAB9" w14:textId="102BD3F4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3F08CF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12C30F66" w14:textId="77777777" w:rsidR="009300C2" w:rsidRDefault="009300C2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7962371B" w14:textId="603289AE" w:rsidR="00423DB5" w:rsidRPr="00423DB5" w:rsidRDefault="00423DB5" w:rsidP="00423DB5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53DB5AAF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4F1E2E19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4. DOS CRITÉRIOS DE ACEITAÇÃO DA PROPOSTA</w:t>
            </w:r>
          </w:p>
        </w:tc>
      </w:tr>
      <w:tr w:rsidR="00070E5E" w:rsidRPr="00A72D10" w14:paraId="2DC09522" w14:textId="77777777" w:rsidTr="00423DB5">
        <w:tc>
          <w:tcPr>
            <w:tcW w:w="10201" w:type="dxa"/>
            <w:gridSpan w:val="2"/>
            <w:shd w:val="clear" w:color="auto" w:fill="auto"/>
          </w:tcPr>
          <w:p w14:paraId="358CB101" w14:textId="77777777" w:rsidR="00070E5E" w:rsidRPr="00A72D10" w:rsidRDefault="00070E5E" w:rsidP="009B6024">
            <w:pPr>
              <w:pStyle w:val="PargrafodaLista"/>
              <w:numPr>
                <w:ilvl w:val="1"/>
                <w:numId w:val="20"/>
              </w:numPr>
              <w:spacing w:before="0"/>
              <w:ind w:left="22" w:firstLine="0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Serão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exigidos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documentos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adicionais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juntamente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com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</w:t>
            </w:r>
            <w:r w:rsidRPr="00A72D10">
              <w:rPr>
                <w:rFonts w:ascii="Verdana" w:hAnsi="Verdana" w:cs="Arial"/>
                <w:b/>
                <w:spacing w:val="15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(para</w:t>
            </w:r>
            <w:r w:rsidRPr="00A72D10">
              <w:rPr>
                <w:rFonts w:ascii="Verdana" w:hAnsi="Verdana" w:cs="Arial"/>
                <w:b/>
                <w:spacing w:val="14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análise da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equipe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técnica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na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fase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julgamento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</w:t>
            </w:r>
            <w:r w:rsidRPr="00A72D10">
              <w:rPr>
                <w:rFonts w:ascii="Verdana" w:hAnsi="Verdana" w:cs="Arial"/>
                <w:b/>
                <w:spacing w:val="-1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final de</w:t>
            </w:r>
            <w:r w:rsidRPr="00A72D10">
              <w:rPr>
                <w:rFonts w:ascii="Verdana" w:hAnsi="Verdana" w:cs="Arial"/>
                <w:b/>
                <w:spacing w:val="-2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preços):</w:t>
            </w:r>
          </w:p>
          <w:p w14:paraId="716F560B" w14:textId="2977FB31" w:rsidR="00070E5E" w:rsidRPr="00A72D10" w:rsidRDefault="009B6024" w:rsidP="009B6024">
            <w:pPr>
              <w:pStyle w:val="Corpodetexto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( </w:t>
            </w:r>
            <w:r w:rsidR="008D2C98">
              <w:rPr>
                <w:rFonts w:ascii="Verdana" w:hAnsi="Verdana" w:cs="Arial"/>
                <w:spacing w:val="-1"/>
                <w:sz w:val="20"/>
                <w:szCs w:val="20"/>
              </w:rPr>
              <w:t>X</w:t>
            </w:r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070E5E" w:rsidRPr="00A72D10">
              <w:rPr>
                <w:rFonts w:ascii="Verdana" w:hAnsi="Verdana" w:cs="Arial"/>
                <w:spacing w:val="-1"/>
                <w:sz w:val="20"/>
                <w:szCs w:val="20"/>
              </w:rPr>
              <w:t>Não</w:t>
            </w:r>
          </w:p>
          <w:p w14:paraId="5744C64D" w14:textId="7AEC4FB4" w:rsidR="00070E5E" w:rsidRDefault="009B6024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Sim</w:t>
            </w:r>
          </w:p>
          <w:p w14:paraId="0922C8BD" w14:textId="167BA140" w:rsidR="00872D3E" w:rsidRDefault="00872D3E" w:rsidP="009B6024">
            <w:pPr>
              <w:pStyle w:val="PargrafodaLista"/>
              <w:spacing w:before="0"/>
              <w:ind w:left="22"/>
              <w:rPr>
                <w:rFonts w:ascii="Verdana" w:hAnsi="Verdana" w:cs="Arial"/>
                <w:sz w:val="20"/>
                <w:szCs w:val="20"/>
              </w:rPr>
            </w:pPr>
          </w:p>
          <w:p w14:paraId="504DF829" w14:textId="77777777" w:rsidR="00872D3E" w:rsidRPr="00E211E3" w:rsidRDefault="00872D3E" w:rsidP="00872D3E">
            <w:pPr>
              <w:pStyle w:val="PargrafodaLista"/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E211E3">
              <w:rPr>
                <w:rFonts w:ascii="Arial" w:hAnsi="Arial" w:cs="Arial"/>
                <w:sz w:val="22"/>
                <w:szCs w:val="22"/>
              </w:rPr>
              <w:t>Se sim, quais?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567"/>
            </w:tblGrid>
            <w:tr w:rsidR="00872D3E" w:rsidRPr="00E211E3" w14:paraId="682CDACD" w14:textId="77777777" w:rsidTr="008D2C98">
              <w:trPr>
                <w:trHeight w:val="70"/>
              </w:trPr>
              <w:tc>
                <w:tcPr>
                  <w:tcW w:w="9567" w:type="dxa"/>
                  <w:shd w:val="clear" w:color="auto" w:fill="auto"/>
                </w:tcPr>
                <w:p w14:paraId="5A361768" w14:textId="56BAA27A" w:rsidR="00872D3E" w:rsidRPr="00E211E3" w:rsidRDefault="00872D3E" w:rsidP="00E33D2E">
                  <w:pPr>
                    <w:pStyle w:val="PargrafodaLista"/>
                    <w:framePr w:hSpace="141" w:wrap="around" w:vAnchor="text" w:hAnchor="text" w:xAlign="center" w:y="1"/>
                    <w:spacing w:before="96"/>
                    <w:ind w:left="126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6600C32" w14:textId="77777777" w:rsidR="00070E5E" w:rsidRPr="00A72D10" w:rsidRDefault="00070E5E" w:rsidP="009B6024">
            <w:pPr>
              <w:keepNext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070E5E" w:rsidRPr="00A72D10" w14:paraId="5F7333B4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4F81BD" w:themeFill="accent1"/>
          </w:tcPr>
          <w:p w14:paraId="50261151" w14:textId="77777777" w:rsidR="00070E5E" w:rsidRPr="00A72D10" w:rsidRDefault="00070E5E" w:rsidP="009B6024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 DOS CRITÉRIOS DE HABILITAÇÃO</w:t>
            </w:r>
          </w:p>
        </w:tc>
      </w:tr>
      <w:tr w:rsidR="00070E5E" w:rsidRPr="00A72D10" w14:paraId="14257ED1" w14:textId="77777777" w:rsidTr="00423DB5">
        <w:tc>
          <w:tcPr>
            <w:tcW w:w="1020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026F9A1" w14:textId="18FC8E12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A72D10" w:rsidRDefault="003F08CF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Físicas, conforme o caso;</w:t>
            </w:r>
          </w:p>
          <w:p w14:paraId="1F7438BF" w14:textId="40047EF1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Certidão Negativa de débitos da 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Fazenda Nacional;</w:t>
            </w:r>
          </w:p>
          <w:p w14:paraId="545E093A" w14:textId="0DE15D2E" w:rsidR="003F08CF" w:rsidRPr="00A72D10" w:rsidRDefault="009B6024" w:rsidP="0087500C">
            <w:pPr>
              <w:ind w:left="22" w:right="-110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do Estado</w:t>
            </w:r>
            <w:r w:rsidR="003F08CF" w:rsidRPr="00A72D1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de Santa Catarina e da sede do</w:t>
            </w:r>
            <w:r w:rsidR="00C82E8B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fornecedor/prestador;</w:t>
            </w:r>
          </w:p>
          <w:p w14:paraId="418E5687" w14:textId="19C06742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municipal da sede do fornecedor/prestador;</w:t>
            </w:r>
          </w:p>
          <w:p w14:paraId="64BA6139" w14:textId="79C77D5B" w:rsidR="003F08CF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perante o FGTS;</w:t>
            </w:r>
          </w:p>
          <w:p w14:paraId="600F9DB0" w14:textId="0CC11C0B" w:rsidR="00070E5E" w:rsidRPr="00A72D10" w:rsidRDefault="009B6024" w:rsidP="009B6024">
            <w:pPr>
              <w:ind w:left="22" w:right="228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3F08CF" w:rsidRPr="00A72D10">
              <w:rPr>
                <w:rFonts w:ascii="Verdana" w:hAnsi="Verdana" w:cs="Arial"/>
                <w:bCs/>
                <w:sz w:val="20"/>
                <w:szCs w:val="20"/>
              </w:rPr>
              <w:t>Certidão Negativa de débitos da Justiça do Trabalho</w:t>
            </w:r>
            <w:r w:rsidR="002B0AF2" w:rsidRPr="00A72D10">
              <w:rPr>
                <w:rFonts w:ascii="Verdana" w:hAnsi="Verdana" w:cs="Arial"/>
                <w:bCs/>
                <w:sz w:val="20"/>
                <w:szCs w:val="20"/>
              </w:rPr>
              <w:t>.</w:t>
            </w:r>
          </w:p>
          <w:p w14:paraId="3A2E0FEB" w14:textId="23892E8B" w:rsidR="00070E5E" w:rsidRPr="00A72D10" w:rsidRDefault="00070E5E" w:rsidP="009B6024">
            <w:pPr>
              <w:ind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08617126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4F81BD" w:themeFill="accent1"/>
          </w:tcPr>
          <w:p w14:paraId="7D7EE69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2B0AF2" w:rsidRPr="00A72D10" w14:paraId="5F17EA3D" w14:textId="77777777" w:rsidTr="00423DB5">
        <w:trPr>
          <w:trHeight w:val="219"/>
        </w:trPr>
        <w:tc>
          <w:tcPr>
            <w:tcW w:w="10201" w:type="dxa"/>
            <w:gridSpan w:val="2"/>
            <w:shd w:val="clear" w:color="auto" w:fill="auto"/>
          </w:tcPr>
          <w:p w14:paraId="1C54C9B1" w14:textId="59AD287A" w:rsidR="00872D3E" w:rsidRPr="00872D3E" w:rsidRDefault="002B0AF2" w:rsidP="00872D3E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C82E8B">
              <w:rPr>
                <w:rFonts w:ascii="Verdana" w:hAnsi="Verdana" w:cs="Arial"/>
                <w:b/>
                <w:sz w:val="20"/>
                <w:szCs w:val="20"/>
                <w:highlight w:val="yellow"/>
              </w:rPr>
              <w:t>6.1</w:t>
            </w:r>
            <w:r w:rsidRPr="00A72D10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</w:t>
            </w:r>
            <w:r w:rsidR="008D2C98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Publicação de artigo no periódico </w:t>
            </w:r>
            <w:proofErr w:type="spellStart"/>
            <w:r w:rsidR="008D2C98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="008D2C98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edição </w:t>
            </w:r>
            <w:proofErr w:type="spellStart"/>
            <w:r w:rsidR="008D2C98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</w:t>
            </w:r>
            <w:proofErr w:type="spellEnd"/>
            <w:r w:rsidR="008D2C98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="008D2C98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pubicvação</w:t>
            </w:r>
            <w:proofErr w:type="spellEnd"/>
            <w:r w:rsidR="008D2C98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prevista para </w:t>
            </w:r>
            <w:proofErr w:type="spellStart"/>
            <w:r w:rsidR="008D2C98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="008D2C98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="008D2C98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="008D2C98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="008D2C98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</w:t>
            </w:r>
            <w:proofErr w:type="spellEnd"/>
            <w:proofErr w:type="gramStart"/>
            <w:r w:rsidR="008D2C98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...</w:t>
            </w:r>
            <w:r w:rsidR="00872D3E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r w:rsidR="00872D3E" w:rsidRPr="00872D3E">
              <w:rPr>
                <w:rFonts w:ascii="Arial" w:eastAsia="Arial MT" w:hAnsi="Arial" w:cs="Arial"/>
                <w:sz w:val="22"/>
                <w:szCs w:val="22"/>
                <w:lang w:eastAsia="en-US"/>
              </w:rPr>
              <w:t xml:space="preserve"> </w:t>
            </w:r>
            <w:r w:rsidR="00872D3E" w:rsidRPr="00872D3E">
              <w:rPr>
                <w:rFonts w:ascii="Verdana" w:hAnsi="Verdana" w:cs="Arial"/>
                <w:bCs/>
                <w:sz w:val="20"/>
                <w:szCs w:val="20"/>
              </w:rPr>
              <w:t>conforme</w:t>
            </w:r>
            <w:proofErr w:type="gramEnd"/>
            <w:r w:rsidR="00872D3E"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 condições e exigências estabelecidas neste instrumento.</w:t>
            </w:r>
          </w:p>
          <w:p w14:paraId="0D3108F4" w14:textId="7BCA3DA6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5062847F" w14:textId="77777777" w:rsidR="002B0AF2" w:rsidRPr="00A72D10" w:rsidRDefault="002B0AF2" w:rsidP="009B6024">
            <w:pPr>
              <w:rPr>
                <w:rFonts w:ascii="Verdana" w:hAnsi="Verdana" w:cs="Arial"/>
                <w:bCs/>
                <w:sz w:val="20"/>
                <w:szCs w:val="20"/>
                <w:highlight w:val="yellow"/>
              </w:rPr>
            </w:pPr>
          </w:p>
          <w:p w14:paraId="2D2639BC" w14:textId="2CAE2FC6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="008D2C98"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Pr="00872D3E">
              <w:rPr>
                <w:rFonts w:ascii="Verdana" w:hAnsi="Verdana" w:cs="Arial"/>
                <w:b/>
                <w:sz w:val="20"/>
                <w:szCs w:val="20"/>
              </w:rPr>
              <w:t>. Bens perecíveis</w:t>
            </w:r>
          </w:p>
          <w:p w14:paraId="2E81A0C3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3E012CE9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(  </w:t>
            </w:r>
            <w:proofErr w:type="gramEnd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  ) Sim</w:t>
            </w:r>
          </w:p>
          <w:p w14:paraId="4E24B8D7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71D3F3E8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B410962" w14:textId="316B8CA2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872D3E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="008D2C98">
              <w:rPr>
                <w:rFonts w:ascii="Verdana" w:hAnsi="Verdana" w:cs="Arial"/>
                <w:b/>
                <w:sz w:val="20"/>
                <w:szCs w:val="20"/>
              </w:rPr>
              <w:t>3</w:t>
            </w:r>
            <w:r w:rsidRPr="00872D3E">
              <w:rPr>
                <w:rFonts w:ascii="Verdana" w:hAnsi="Verdana" w:cs="Arial"/>
                <w:b/>
                <w:sz w:val="20"/>
                <w:szCs w:val="20"/>
              </w:rPr>
              <w:t>. Garantia de execução do contrato</w:t>
            </w:r>
          </w:p>
          <w:p w14:paraId="3911E96A" w14:textId="77777777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Será exigida garantia de execução do contrato, nos moldes do </w:t>
            </w:r>
            <w:proofErr w:type="spellStart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>Arts</w:t>
            </w:r>
            <w:proofErr w:type="spellEnd"/>
            <w:r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 96 a 102 da Lei nº 14.133/21, em valor correspondente a 5% do valor total do contrato?</w:t>
            </w:r>
          </w:p>
          <w:p w14:paraId="7F34683D" w14:textId="77777777" w:rsidR="00872D3E" w:rsidRPr="00872D3E" w:rsidRDefault="00872D3E" w:rsidP="00872D3E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88FD91C" w14:textId="6624C66D" w:rsidR="00872D3E" w:rsidRPr="00872D3E" w:rsidRDefault="00872D3E" w:rsidP="00872D3E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X ) Não</w:t>
            </w:r>
          </w:p>
          <w:p w14:paraId="103850B0" w14:textId="154FF802" w:rsidR="00872D3E" w:rsidRPr="00EA504E" w:rsidRDefault="00872D3E" w:rsidP="009B6024">
            <w:pPr>
              <w:rPr>
                <w:rFonts w:ascii="Verdana" w:hAnsi="Verdana" w:cs="Arial"/>
                <w:bCs/>
                <w:sz w:val="20"/>
                <w:szCs w:val="20"/>
                <w:lang w:val="pt-PT"/>
              </w:rPr>
            </w:pPr>
            <w:r w:rsidRPr="00872D3E">
              <w:rPr>
                <w:rFonts w:ascii="Verdana" w:hAnsi="Verdana" w:cs="Arial"/>
                <w:bCs/>
                <w:sz w:val="20"/>
                <w:szCs w:val="20"/>
                <w:lang w:val="pt-PT"/>
              </w:rPr>
              <w:t>(    ) Sim</w:t>
            </w:r>
          </w:p>
          <w:p w14:paraId="3C45DC0E" w14:textId="3A7406DE" w:rsidR="00872D3E" w:rsidRPr="00A72D10" w:rsidRDefault="00872D3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070E5E" w:rsidRPr="00A72D10" w14:paraId="339BB257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8EEFE39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070E5E" w:rsidRPr="00A72D10" w14:paraId="6FA9FD55" w14:textId="77777777" w:rsidTr="00423DB5">
        <w:tc>
          <w:tcPr>
            <w:tcW w:w="10201" w:type="dxa"/>
            <w:gridSpan w:val="2"/>
            <w:shd w:val="clear" w:color="auto" w:fill="auto"/>
          </w:tcPr>
          <w:p w14:paraId="0F05D56E" w14:textId="5B405095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Da contratada</w:t>
            </w:r>
          </w:p>
          <w:p w14:paraId="4D604589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A72D10" w14:paraId="0BF0E434" w14:textId="77777777" w:rsidTr="008D2C98">
              <w:trPr>
                <w:trHeight w:val="3571"/>
              </w:trPr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A72D10" w:rsidRDefault="00070E5E" w:rsidP="00E33D2E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empresa vencedora:</w:t>
                  </w:r>
                </w:p>
                <w:p w14:paraId="33BA8E65" w14:textId="3DEB5CD8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só poderão ser agrupados na mesma nota os itens que possuírem o mesmo detalhamento orçamentário (mesmo empenho).</w:t>
                  </w:r>
                </w:p>
                <w:p w14:paraId="32AE9992" w14:textId="59AE3A2E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Na emissão das Notas Fiscais e DANFES deverá ser informado o número do empenho</w:t>
                  </w:r>
                </w:p>
                <w:p w14:paraId="0BFAE3BC" w14:textId="7B2ED2C4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Será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369D1B07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atender a todas as solicitações de contratação efetuadas durante a vigência d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9F3F50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limitada ao quantitativo de cada item;</w:t>
                  </w:r>
                </w:p>
                <w:p w14:paraId="44B140C6" w14:textId="45AE9C67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ao fornecimento do objeto, de acordo com as especificações constantes no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responsabilizar-se pela boa execução e eficiência no fornecimento do produto objeto do </w:t>
                  </w:r>
                  <w:r w:rsidR="0006463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596AF7D2" w14:textId="6F5F878E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lastRenderedPageBreak/>
                    <w:t xml:space="preserve">não subcontratar, ceder ou transferir, total ou parcialmente, o objeto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77B20C60" w14:textId="4DDD6434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manter, durante a vigência, todas as condições de habilitação e qualificações exigidas na licitação;</w:t>
                  </w:r>
                </w:p>
                <w:p w14:paraId="663115E0" w14:textId="6771570E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estender ao objeto, os benefícios e promoções oferecidas aos demais clientes da contratada;</w:t>
                  </w:r>
                </w:p>
                <w:p w14:paraId="04212339" w14:textId="0A550E1C" w:rsidR="00070E5E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087BAEE3" w14:textId="7E79F8ED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manter endereço eletrônico (e-mail) válido para fins de comunicação com a contratante por todo o período de contratação; comunicando, imediatamente, o Contratante em caso de alteração</w:t>
                  </w:r>
                  <w:r w:rsid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36F5909" w14:textId="54A5CC3C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7990158" w14:textId="77777777" w:rsidR="00C82E8B" w:rsidRDefault="00C82E8B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1B7864F" w14:textId="2549AED7" w:rsidR="00070E5E" w:rsidRDefault="00070E5E" w:rsidP="00C82E8B">
            <w:pPr>
              <w:pStyle w:val="PargrafodaLista"/>
              <w:numPr>
                <w:ilvl w:val="1"/>
                <w:numId w:val="23"/>
              </w:numPr>
              <w:spacing w:before="0"/>
              <w:ind w:left="23" w:hanging="23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Da contratante</w:t>
            </w:r>
          </w:p>
          <w:p w14:paraId="16C543FA" w14:textId="77777777" w:rsidR="00423DB5" w:rsidRPr="00423DB5" w:rsidRDefault="00423DB5" w:rsidP="00423DB5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A72D10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A72D10" w:rsidRDefault="00070E5E" w:rsidP="00E33D2E">
                  <w:pPr>
                    <w:framePr w:hSpace="141" w:wrap="around" w:vAnchor="text" w:hAnchor="text" w:xAlign="center" w:y="1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Obriga-se a Administração/Contratante:</w:t>
                  </w:r>
                </w:p>
                <w:p w14:paraId="40B5297C" w14:textId="77777777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efetuar o pagamento da Contratada de acordo com a forma de pagamento estipulada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5980B4" w14:textId="77777777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rejeitar, no todo ou em parte, o objeto entregue pela Contratada fora das especificações d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 contratação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41F01ABD" w14:textId="284823F9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;</w:t>
                  </w:r>
                </w:p>
                <w:p w14:paraId="333E91C3" w14:textId="77777777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aplicar as sanções administrativas, quando se fizerem necessárias;</w:t>
                  </w:r>
                </w:p>
                <w:p w14:paraId="026ABC29" w14:textId="77777777" w:rsidR="00070E5E" w:rsidRPr="00A72D10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prestar à CONTRATADA informações e esclarecimentos que venham a ser solicitados;</w:t>
                  </w:r>
                </w:p>
                <w:p w14:paraId="7544BBB4" w14:textId="452D13B0" w:rsidR="00070E5E" w:rsidRPr="009300C2" w:rsidRDefault="00070E5E" w:rsidP="00E33D2E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pacing w:before="0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demais condições constantes do </w:t>
                  </w:r>
                  <w:r w:rsidR="000F21BF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processo</w:t>
                  </w: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1064F74B" w14:textId="77777777" w:rsidR="00070E5E" w:rsidRDefault="00070E5E" w:rsidP="009B6024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E4ECA0C" w14:textId="6D59281E" w:rsidR="009300C2" w:rsidRPr="009300C2" w:rsidRDefault="009300C2" w:rsidP="009B6024">
            <w:pPr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318DA9D9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76890F3" w14:textId="0EB6D513" w:rsidR="00070E5E" w:rsidRPr="009B6024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DO CONTRATO</w:t>
            </w:r>
          </w:p>
        </w:tc>
      </w:tr>
      <w:tr w:rsidR="00070E5E" w:rsidRPr="00A72D10" w14:paraId="2EF52B0F" w14:textId="77777777" w:rsidTr="00423DB5">
        <w:tc>
          <w:tcPr>
            <w:tcW w:w="10201" w:type="dxa"/>
            <w:gridSpan w:val="2"/>
            <w:shd w:val="clear" w:color="auto" w:fill="auto"/>
          </w:tcPr>
          <w:p w14:paraId="487DF2B8" w14:textId="59AF97D4" w:rsidR="00070E5E" w:rsidRPr="00A72D10" w:rsidRDefault="009300C2" w:rsidP="009B6024">
            <w:pPr>
              <w:pStyle w:val="TableParagraph"/>
              <w:numPr>
                <w:ilvl w:val="1"/>
                <w:numId w:val="23"/>
              </w:numPr>
              <w:ind w:left="22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Instrumento contratual</w:t>
            </w:r>
          </w:p>
          <w:p w14:paraId="22D56AFE" w14:textId="15669FF3" w:rsidR="00070E5E" w:rsidRPr="00A72D10" w:rsidRDefault="009B6024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A72D10">
              <w:rPr>
                <w:rFonts w:ascii="Verdana" w:hAnsi="Verdana"/>
                <w:sz w:val="20"/>
                <w:szCs w:val="20"/>
              </w:rPr>
              <w:t>(</w:t>
            </w:r>
            <w:r w:rsidRPr="009B6024"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="00070E5E" w:rsidRPr="00A72D10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70764632" w14:textId="0A0A024E" w:rsidR="00070E5E" w:rsidRPr="00A72D10" w:rsidRDefault="00070E5E" w:rsidP="009B6024">
            <w:pPr>
              <w:pStyle w:val="TableParagraph"/>
              <w:ind w:left="22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A72D10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="009B6024" w:rsidRPr="00A72D10">
              <w:rPr>
                <w:rFonts w:ascii="Verdana" w:hAnsi="Verdana"/>
                <w:spacing w:val="-1"/>
                <w:sz w:val="20"/>
                <w:szCs w:val="20"/>
              </w:rPr>
              <w:t xml:space="preserve">( x ) </w:t>
            </w:r>
            <w:r w:rsidR="000F21BF" w:rsidRPr="00A72D10">
              <w:rPr>
                <w:rFonts w:ascii="Verdana" w:hAnsi="Verdana"/>
                <w:spacing w:val="-5"/>
                <w:sz w:val="20"/>
                <w:szCs w:val="20"/>
              </w:rPr>
              <w:t>Somente por empenho</w:t>
            </w:r>
          </w:p>
          <w:p w14:paraId="54168BF8" w14:textId="4B007103" w:rsidR="00070E5E" w:rsidRPr="00A72D10" w:rsidRDefault="009B6024" w:rsidP="009B6024">
            <w:pPr>
              <w:pStyle w:val="PargrafodaLista"/>
              <w:tabs>
                <w:tab w:val="left" w:pos="1386"/>
              </w:tabs>
              <w:spacing w:before="0"/>
              <w:ind w:left="22" w:right="228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>Outro</w:t>
            </w:r>
            <w:r w:rsidR="009300C2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23564ED0" w14:textId="77777777" w:rsidR="002F2880" w:rsidRPr="00A72D10" w:rsidRDefault="002F2880" w:rsidP="009B6024">
            <w:pPr>
              <w:tabs>
                <w:tab w:val="left" w:pos="1386"/>
              </w:tabs>
              <w:ind w:left="22" w:right="228"/>
              <w:rPr>
                <w:rFonts w:ascii="Verdana" w:hAnsi="Verdana" w:cs="Arial"/>
                <w:sz w:val="20"/>
                <w:szCs w:val="20"/>
              </w:rPr>
            </w:pPr>
          </w:p>
          <w:p w14:paraId="30F91932" w14:textId="6EA806ED" w:rsidR="00070E5E" w:rsidRPr="00A72D10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5F4866C8" w14:textId="5560029D" w:rsidR="00070E5E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color w:val="00B0F0"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>( x</w:t>
            </w:r>
            <w:proofErr w:type="gramEnd"/>
            <w:r w:rsidRPr="00A72D10">
              <w:rPr>
                <w:rFonts w:ascii="Verdana" w:hAnsi="Verdana" w:cs="Arial"/>
                <w:spacing w:val="-1"/>
                <w:sz w:val="20"/>
                <w:szCs w:val="20"/>
              </w:rPr>
              <w:t xml:space="preserve"> 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sua assinatura até o encerramento dos créditos orçamentários do ano de sua emissão.</w:t>
            </w:r>
          </w:p>
          <w:p w14:paraId="779BFBC4" w14:textId="7B6FB950" w:rsidR="00070E5E" w:rsidRPr="00A72D10" w:rsidRDefault="009B6024" w:rsidP="009B6024">
            <w:pPr>
              <w:tabs>
                <w:tab w:val="left" w:pos="621"/>
              </w:tabs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 w:rsidRPr="009B6024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O prazo de vigência da contratação é de .............................. (12 meses ou o máximo de 5 anos) contados da sua assinatura, prorrogável por até 10 anos, na forma dos artigos 106 e 107 da Lei n° 14.133, de 2021.</w:t>
            </w:r>
          </w:p>
          <w:p w14:paraId="36168ABC" w14:textId="1445C0A1" w:rsidR="00070E5E" w:rsidRPr="00A72D10" w:rsidRDefault="009B6024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A72D10">
              <w:rPr>
                <w:rFonts w:ascii="Verdana" w:hAnsi="Verdana" w:cs="Arial"/>
                <w:sz w:val="20"/>
                <w:szCs w:val="20"/>
              </w:rPr>
              <w:t>(</w:t>
            </w:r>
            <w:r w:rsidRPr="009B6024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proofErr w:type="gramEnd"/>
            <w:r w:rsidRPr="009B6024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A72D10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 xml:space="preserve">O fornecimento de bens/prestação dos serviços é enquadrado como continuado tendo em vista que </w:t>
            </w:r>
            <w:r w:rsidR="00070E5E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70E5E" w:rsidRPr="00A72D10">
              <w:rPr>
                <w:rFonts w:ascii="Verdana" w:hAnsi="Verdana" w:cs="Arial"/>
                <w:bCs/>
                <w:sz w:val="20"/>
                <w:szCs w:val="20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F52D449" w14:textId="77777777" w:rsidR="00DC2CF6" w:rsidRPr="00A72D10" w:rsidRDefault="00DC2CF6" w:rsidP="009B6024">
            <w:pPr>
              <w:ind w:left="22" w:right="228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88BD79" w14:textId="35AFAE56" w:rsidR="00070E5E" w:rsidRDefault="009300C2" w:rsidP="009B6024">
            <w:pPr>
              <w:numPr>
                <w:ilvl w:val="1"/>
                <w:numId w:val="23"/>
              </w:numPr>
              <w:ind w:left="22" w:right="228" w:firstLine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2FBFF302" w14:textId="77777777" w:rsidR="00423DB5" w:rsidRPr="00A72D10" w:rsidRDefault="00423DB5" w:rsidP="00423DB5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5310B9B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A72D10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A72D10" w:rsidRDefault="00070E5E" w:rsidP="00E33D2E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Coordenação de Licitação e Compras – CLICO</w:t>
                  </w:r>
                </w:p>
              </w:tc>
            </w:tr>
            <w:tr w:rsidR="00070E5E" w:rsidRPr="00A72D10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A72D10" w:rsidRDefault="00070E5E" w:rsidP="00E33D2E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hyperlink r:id="rId8" w:history="1">
                    <w:r w:rsidR="00486B29" w:rsidRPr="00A72D10">
                      <w:rPr>
                        <w:rStyle w:val="Hyperlink"/>
                        <w:rFonts w:ascii="Verdana" w:hAnsi="Verdana" w:cs="Arial"/>
                        <w:bCs/>
                        <w:sz w:val="20"/>
                        <w:szCs w:val="20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F9E182A" w14:textId="77777777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sz w:val="20"/>
                <w:szCs w:val="20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A72D10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0425B0C9" w:rsidR="00070E5E" w:rsidRPr="00A72D10" w:rsidRDefault="00070E5E" w:rsidP="00E33D2E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  <w:r w:rsidR="00486B29"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  <w:tr w:rsidR="00070E5E" w:rsidRPr="00A72D10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5C5D58D4" w:rsidR="00486B29" w:rsidRPr="00A72D10" w:rsidRDefault="00070E5E" w:rsidP="00E33D2E">
                  <w:pPr>
                    <w:framePr w:hSpace="141" w:wrap="around" w:vAnchor="text" w:hAnchor="text" w:xAlign="center" w:y="1"/>
                    <w:ind w:left="22" w:right="228"/>
                    <w:suppressOverlap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  <w:r w:rsidR="00486B29" w:rsidRPr="00A72D10">
                    <w:rPr>
                      <w:rFonts w:ascii="Verdana" w:hAnsi="Verdana" w:cs="Arial"/>
                      <w:sz w:val="20"/>
                      <w:szCs w:val="20"/>
                    </w:rPr>
                    <w:t xml:space="preserve"> </w:t>
                  </w:r>
                  <w:r w:rsidR="002F2880" w:rsidRPr="00A72D10">
                    <w:rPr>
                      <w:rFonts w:ascii="Verdana" w:hAnsi="Verdana" w:cs="Arial"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</w:tbl>
          <w:p w14:paraId="35C20B5C" w14:textId="77777777" w:rsid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E33F03" w14:textId="0C6FBD69" w:rsidR="009300C2" w:rsidRPr="009300C2" w:rsidRDefault="009300C2" w:rsidP="009B6024">
            <w:pPr>
              <w:ind w:left="22" w:right="228"/>
              <w:rPr>
                <w:rFonts w:ascii="Verdana" w:hAnsi="Verdana" w:cs="Arial"/>
                <w:b/>
                <w:sz w:val="2"/>
                <w:szCs w:val="2"/>
              </w:rPr>
            </w:pPr>
          </w:p>
        </w:tc>
      </w:tr>
      <w:tr w:rsidR="00070E5E" w:rsidRPr="00A72D10" w14:paraId="216B01DA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E81B78B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CRITÉRIOS DE MEDIÇÃO E PAGAMENTO</w:t>
            </w:r>
          </w:p>
        </w:tc>
      </w:tr>
      <w:tr w:rsidR="00070E5E" w:rsidRPr="00A72D10" w14:paraId="1C2FA6F3" w14:textId="77777777" w:rsidTr="00423DB5">
        <w:tc>
          <w:tcPr>
            <w:tcW w:w="10201" w:type="dxa"/>
            <w:gridSpan w:val="2"/>
            <w:shd w:val="clear" w:color="auto" w:fill="auto"/>
          </w:tcPr>
          <w:p w14:paraId="32B28305" w14:textId="551EAF75" w:rsidR="00070E5E" w:rsidRPr="009300C2" w:rsidRDefault="00070E5E" w:rsidP="00310066">
            <w:pPr>
              <w:pStyle w:val="PargrafodaLista"/>
              <w:numPr>
                <w:ilvl w:val="1"/>
                <w:numId w:val="23"/>
              </w:numPr>
              <w:spacing w:before="0"/>
              <w:ind w:left="0" w:firstLine="11"/>
              <w:rPr>
                <w:rFonts w:ascii="Verdana" w:hAnsi="Verdana" w:cs="Arial"/>
                <w:b/>
                <w:sz w:val="20"/>
                <w:szCs w:val="20"/>
              </w:rPr>
            </w:pPr>
            <w:r w:rsidRPr="009300C2">
              <w:rPr>
                <w:rFonts w:ascii="Verdana" w:hAnsi="Verdana" w:cs="Arial"/>
                <w:b/>
                <w:sz w:val="20"/>
                <w:szCs w:val="20"/>
              </w:rPr>
              <w:t>Prazos</w:t>
            </w:r>
          </w:p>
          <w:p w14:paraId="4F127247" w14:textId="34E8FB12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troca de bens rejeitados: não se aplica.</w:t>
            </w:r>
          </w:p>
          <w:p w14:paraId="11B6E9E2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recebimento definitivo do objeto: com certificado, logo após o curso.</w:t>
            </w:r>
          </w:p>
          <w:p w14:paraId="31374E08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liquidação do documento fiscal: em até 30 dias a contar do término do curso.</w:t>
            </w:r>
          </w:p>
          <w:p w14:paraId="31B954F6" w14:textId="77777777" w:rsidR="000D489C" w:rsidRPr="00A72D10" w:rsidRDefault="000D489C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Prazo de pagamento: em até 30 dias, após o recebimento da nota fiscal.</w:t>
            </w:r>
          </w:p>
          <w:p w14:paraId="61657F78" w14:textId="77777777" w:rsidR="00070E5E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BB4A521" w14:textId="71DA5E6D" w:rsidR="00423DB5" w:rsidRPr="00A72D10" w:rsidRDefault="00423DB5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73938B4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6B248873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DOTAÇÃO ORÇAMENTÁRIA</w:t>
            </w:r>
          </w:p>
        </w:tc>
      </w:tr>
      <w:tr w:rsidR="00070E5E" w:rsidRPr="00A72D10" w14:paraId="21D76320" w14:textId="77777777" w:rsidTr="00423DB5">
        <w:tc>
          <w:tcPr>
            <w:tcW w:w="10201" w:type="dxa"/>
            <w:gridSpan w:val="2"/>
            <w:shd w:val="clear" w:color="auto" w:fill="auto"/>
          </w:tcPr>
          <w:p w14:paraId="2D53FBFA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  <w:r w:rsidRPr="00A72D10">
              <w:rPr>
                <w:rFonts w:ascii="Verdana" w:hAnsi="Verdana" w:cs="Arial"/>
                <w:bCs/>
                <w:sz w:val="20"/>
                <w:szCs w:val="20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A72D10" w14:paraId="1D0E07CE" w14:textId="77777777" w:rsidTr="008D72D9">
              <w:trPr>
                <w:trHeight w:val="360"/>
              </w:trPr>
              <w:tc>
                <w:tcPr>
                  <w:tcW w:w="3544" w:type="dxa"/>
                  <w:shd w:val="clear" w:color="auto" w:fill="4F81BD" w:themeFill="accent1"/>
                </w:tcPr>
                <w:p w14:paraId="09F66E6E" w14:textId="77777777" w:rsidR="00070E5E" w:rsidRPr="00A72D10" w:rsidRDefault="00070E5E" w:rsidP="00E33D2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Órgão/Unidade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pacing w:val="-5"/>
                      <w:sz w:val="20"/>
                      <w:szCs w:val="20"/>
                    </w:rPr>
                    <w:t xml:space="preserve"> </w:t>
                  </w: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4F81BD" w:themeFill="accent1"/>
                </w:tcPr>
                <w:p w14:paraId="4DF725D0" w14:textId="77777777" w:rsidR="00070E5E" w:rsidRPr="00A72D10" w:rsidRDefault="00070E5E" w:rsidP="00E33D2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4F81BD" w:themeFill="accent1"/>
                </w:tcPr>
                <w:p w14:paraId="1D726AB7" w14:textId="77777777" w:rsidR="00070E5E" w:rsidRPr="00A72D10" w:rsidRDefault="00070E5E" w:rsidP="00E33D2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4F81BD" w:themeFill="accent1"/>
                </w:tcPr>
                <w:p w14:paraId="4974B344" w14:textId="77777777" w:rsidR="00070E5E" w:rsidRPr="00A72D10" w:rsidRDefault="00070E5E" w:rsidP="00E33D2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jc w:val="left"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Fonte</w:t>
                  </w:r>
                </w:p>
              </w:tc>
            </w:tr>
            <w:tr w:rsidR="00486B29" w:rsidRPr="00A72D10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A72D10" w:rsidRDefault="00486B29" w:rsidP="00E33D2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C72C39" w14:textId="10814270" w:rsidR="00486B29" w:rsidRPr="00A72D10" w:rsidRDefault="008D2C98" w:rsidP="00E33D2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14842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A72D10" w:rsidRDefault="00486B29" w:rsidP="00E33D2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80A5D88" w:rsidR="00486B29" w:rsidRPr="00A72D10" w:rsidRDefault="00486B29" w:rsidP="00E33D2E">
                  <w:pPr>
                    <w:pStyle w:val="TableParagraph"/>
                    <w:framePr w:hSpace="141" w:wrap="around" w:vAnchor="text" w:hAnchor="text" w:xAlign="center" w:y="1"/>
                    <w:ind w:left="22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A72D10">
                    <w:rPr>
                      <w:rFonts w:ascii="Verdana" w:hAnsi="Verdana"/>
                      <w:sz w:val="20"/>
                      <w:szCs w:val="20"/>
                    </w:rPr>
                    <w:t>1.500.100.000</w:t>
                  </w:r>
                </w:p>
              </w:tc>
            </w:tr>
          </w:tbl>
          <w:p w14:paraId="51211ABD" w14:textId="77777777" w:rsidR="00070E5E" w:rsidRPr="00A72D10" w:rsidRDefault="00070E5E" w:rsidP="009B6024">
            <w:pPr>
              <w:ind w:left="22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7E0BB2CD" w14:textId="77777777" w:rsidR="00070E5E" w:rsidRPr="009300C2" w:rsidRDefault="00070E5E" w:rsidP="009B6024">
            <w:pPr>
              <w:rPr>
                <w:rFonts w:ascii="Verdana" w:hAnsi="Verdana" w:cs="Arial"/>
                <w:bCs/>
                <w:sz w:val="2"/>
                <w:szCs w:val="2"/>
              </w:rPr>
            </w:pPr>
          </w:p>
        </w:tc>
      </w:tr>
      <w:tr w:rsidR="00070E5E" w:rsidRPr="00A72D10" w14:paraId="01871AE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5F0297D1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070E5E" w:rsidRPr="00A72D10" w14:paraId="4683CB56" w14:textId="77777777" w:rsidTr="00423DB5">
        <w:tc>
          <w:tcPr>
            <w:tcW w:w="10201" w:type="dxa"/>
            <w:gridSpan w:val="2"/>
            <w:shd w:val="clear" w:color="auto" w:fill="auto"/>
          </w:tcPr>
          <w:p w14:paraId="7910D55A" w14:textId="0E027F81" w:rsidR="00070E5E" w:rsidRPr="00A72D10" w:rsidRDefault="00070E5E" w:rsidP="009B6024">
            <w:pPr>
              <w:ind w:left="22" w:right="228"/>
              <w:rPr>
                <w:rFonts w:ascii="Verdana" w:hAnsi="Verdana" w:cs="Arial"/>
                <w:b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valor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máximo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será</w:t>
            </w:r>
            <w:r w:rsidRPr="00A72D10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sz w:val="20"/>
                <w:szCs w:val="20"/>
              </w:rPr>
              <w:t>de</w:t>
            </w:r>
            <w:r w:rsidRPr="00A72D10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A72D10">
              <w:rPr>
                <w:rFonts w:ascii="Verdana" w:hAnsi="Verdana" w:cs="Arial"/>
                <w:b/>
                <w:sz w:val="20"/>
                <w:szCs w:val="20"/>
              </w:rPr>
              <w:t>R$</w:t>
            </w:r>
            <w:r w:rsidR="002F2880" w:rsidRPr="00A72D10">
              <w:rPr>
                <w:rFonts w:ascii="Verdana" w:hAnsi="Verdana" w:cs="Arial"/>
                <w:b/>
                <w:spacing w:val="-10"/>
                <w:sz w:val="20"/>
                <w:szCs w:val="20"/>
              </w:rPr>
              <w:t xml:space="preserve"> </w:t>
            </w:r>
            <w:proofErr w:type="gramStart"/>
            <w:r w:rsidR="002F2880" w:rsidRPr="00A72D10">
              <w:rPr>
                <w:rFonts w:ascii="Verdana" w:hAnsi="Verdana" w:cs="Arial"/>
                <w:b/>
                <w:spacing w:val="-10"/>
                <w:sz w:val="20"/>
                <w:szCs w:val="20"/>
              </w:rPr>
              <w:t>XXXX,XX</w:t>
            </w:r>
            <w:proofErr w:type="gramEnd"/>
          </w:p>
          <w:p w14:paraId="15D5CF70" w14:textId="77777777" w:rsidR="00070E5E" w:rsidRPr="00A72D10" w:rsidRDefault="00070E5E" w:rsidP="009B6024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070E5E" w:rsidRPr="00A72D10" w14:paraId="654C9DBD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491C7F4E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070E5E" w:rsidRPr="00A72D10" w14:paraId="283211B7" w14:textId="77777777" w:rsidTr="00423DB5">
        <w:tc>
          <w:tcPr>
            <w:tcW w:w="10201" w:type="dxa"/>
            <w:gridSpan w:val="2"/>
            <w:shd w:val="clear" w:color="auto" w:fill="auto"/>
          </w:tcPr>
          <w:p w14:paraId="474C43A9" w14:textId="77777777" w:rsidR="00070E5E" w:rsidRPr="00A72D10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307C023" w14:textId="70411E8A" w:rsidR="00070E5E" w:rsidRDefault="00070E5E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245BB5F" w14:textId="45615BB3" w:rsidR="009B6024" w:rsidRPr="00A72D10" w:rsidRDefault="009B6024" w:rsidP="009B602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26967280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23DE6A08" w14:textId="77777777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RESPONSÁVEL NO ÓRGÃO PELOS ENCAMINHAMENTOS DE EVENTUAIS IMPUGNAÇÕES E/OU ESCLARECIMENTOS</w:t>
            </w:r>
          </w:p>
        </w:tc>
      </w:tr>
      <w:tr w:rsidR="00070E5E" w:rsidRPr="00A72D10" w14:paraId="11308786" w14:textId="77777777" w:rsidTr="00423DB5">
        <w:tc>
          <w:tcPr>
            <w:tcW w:w="10201" w:type="dxa"/>
            <w:gridSpan w:val="2"/>
            <w:shd w:val="clear" w:color="auto" w:fill="auto"/>
          </w:tcPr>
          <w:p w14:paraId="74B357D0" w14:textId="1F60CF56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Nome: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1F3CB310" w14:textId="750BF5B3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E-mail: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7CB2823C" w14:textId="1597A119" w:rsidR="00070E5E" w:rsidRPr="00A72D10" w:rsidRDefault="00070E5E" w:rsidP="009B6024">
            <w:pPr>
              <w:ind w:left="2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>Telefone institucional:</w:t>
            </w:r>
            <w:r w:rsidR="001C2214" w:rsidRPr="00A72D1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76AE20E2" w14:textId="673B2B2F" w:rsidR="00070E5E" w:rsidRPr="00A72D10" w:rsidRDefault="00070E5E" w:rsidP="009B6024">
            <w:pPr>
              <w:ind w:left="196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0E5E" w:rsidRPr="00A72D10" w14:paraId="4EC335DC" w14:textId="77777777" w:rsidTr="00423DB5">
        <w:tc>
          <w:tcPr>
            <w:tcW w:w="10201" w:type="dxa"/>
            <w:gridSpan w:val="2"/>
            <w:shd w:val="clear" w:color="auto" w:fill="4F81BD" w:themeFill="accent1"/>
          </w:tcPr>
          <w:p w14:paraId="03938E35" w14:textId="56A2C7A6" w:rsidR="00070E5E" w:rsidRPr="00A72D10" w:rsidRDefault="00070E5E" w:rsidP="009B6024">
            <w:pPr>
              <w:numPr>
                <w:ilvl w:val="0"/>
                <w:numId w:val="23"/>
              </w:numPr>
              <w:tabs>
                <w:tab w:val="left" w:pos="426"/>
              </w:tabs>
              <w:ind w:left="22" w:firstLine="0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B602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INDICAÇÃO</w:t>
            </w: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 xml:space="preserve"> E ASSINATURA DA EQUIPE DE PLANEJAMENTO RESPONSÁVEL PELA CONFECÇÃO DO PRESENTE TERMO</w:t>
            </w:r>
          </w:p>
        </w:tc>
      </w:tr>
      <w:tr w:rsidR="00743D58" w:rsidRPr="00A72D10" w14:paraId="3A612C6F" w14:textId="77777777" w:rsidTr="00423DB5">
        <w:tc>
          <w:tcPr>
            <w:tcW w:w="5382" w:type="dxa"/>
            <w:shd w:val="clear" w:color="auto" w:fill="4F81BD" w:themeFill="accent1"/>
          </w:tcPr>
          <w:p w14:paraId="0CAF086B" w14:textId="388261B5" w:rsidR="00743D58" w:rsidRPr="00A72D10" w:rsidRDefault="00743D58" w:rsidP="009B6024">
            <w:pPr>
              <w:ind w:left="426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4819" w:type="dxa"/>
            <w:shd w:val="clear" w:color="auto" w:fill="4F81BD" w:themeFill="accent1"/>
          </w:tcPr>
          <w:p w14:paraId="7C789E63" w14:textId="55AD5593" w:rsidR="00743D58" w:rsidRPr="00A72D10" w:rsidRDefault="00743D58" w:rsidP="009B6024">
            <w:pPr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72D10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8F7506" w:rsidRPr="00A72D10" w14:paraId="0A914F15" w14:textId="04C79056" w:rsidTr="00423DB5">
        <w:tc>
          <w:tcPr>
            <w:tcW w:w="5382" w:type="dxa"/>
            <w:shd w:val="clear" w:color="auto" w:fill="auto"/>
          </w:tcPr>
          <w:p w14:paraId="66438F35" w14:textId="1B9A4661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48D9CCB4" w14:textId="336A99C7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668EF72C" w14:textId="58AE57C9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do servidor</w:t>
            </w:r>
          </w:p>
          <w:p w14:paraId="57B083B9" w14:textId="318D2F77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  <w:tc>
          <w:tcPr>
            <w:tcW w:w="4819" w:type="dxa"/>
            <w:shd w:val="clear" w:color="auto" w:fill="auto"/>
          </w:tcPr>
          <w:p w14:paraId="3E03CA97" w14:textId="3B3B96D2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Nome: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327FE90F" w14:textId="4A07CA0F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Matrícula: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01CB4FF" w14:textId="29A3AB6B" w:rsidR="008F7506" w:rsidRPr="00A72D10" w:rsidRDefault="008F7506" w:rsidP="009B6024">
            <w:pPr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  <w:r w:rsidR="002F2880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Dados da chefia imediata</w:t>
            </w:r>
          </w:p>
          <w:p w14:paraId="76F8EB83" w14:textId="18587E98" w:rsidR="008F7506" w:rsidRPr="00A72D10" w:rsidRDefault="008F7506" w:rsidP="009B6024">
            <w:pPr>
              <w:rPr>
                <w:rFonts w:ascii="Verdana" w:hAnsi="Verdana" w:cs="Arial"/>
                <w:sz w:val="20"/>
                <w:szCs w:val="20"/>
              </w:rPr>
            </w:pPr>
            <w:r w:rsidRPr="00A72D10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</w:p>
        </w:tc>
      </w:tr>
    </w:tbl>
    <w:p w14:paraId="54EB0233" w14:textId="56C03CC9" w:rsidR="00011481" w:rsidRPr="00A72D10" w:rsidRDefault="00011481" w:rsidP="009B6024">
      <w:pPr>
        <w:rPr>
          <w:rFonts w:ascii="Verdana" w:hAnsi="Verdana" w:cs="Arial"/>
          <w:i/>
          <w:sz w:val="20"/>
          <w:szCs w:val="20"/>
        </w:rPr>
      </w:pPr>
    </w:p>
    <w:sectPr w:rsidR="00011481" w:rsidRPr="00A72D10" w:rsidSect="00E91C25">
      <w:headerReference w:type="default" r:id="rId9"/>
      <w:footerReference w:type="default" r:id="rId10"/>
      <w:type w:val="continuous"/>
      <w:pgSz w:w="11900" w:h="16840"/>
      <w:pgMar w:top="680" w:right="618" w:bottom="851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C0446" w14:textId="77777777" w:rsidR="00C16D78" w:rsidRDefault="00C16D78">
      <w:r>
        <w:separator/>
      </w:r>
    </w:p>
  </w:endnote>
  <w:endnote w:type="continuationSeparator" w:id="0">
    <w:p w14:paraId="151A1047" w14:textId="77777777" w:rsidR="00C16D78" w:rsidRDefault="00C1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909E9" w14:textId="77777777" w:rsidR="00C16D78" w:rsidRDefault="00C16D78">
      <w:r>
        <w:separator/>
      </w:r>
    </w:p>
  </w:footnote>
  <w:footnote w:type="continuationSeparator" w:id="0">
    <w:p w14:paraId="09E2AFDC" w14:textId="77777777" w:rsidR="00C16D78" w:rsidRDefault="00C1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A72D10" w14:paraId="1F0C288A" w14:textId="77777777" w:rsidTr="009C2469">
      <w:trPr>
        <w:trHeight w:val="1418"/>
      </w:trPr>
      <w:tc>
        <w:tcPr>
          <w:tcW w:w="2540" w:type="dxa"/>
          <w:vAlign w:val="center"/>
        </w:tcPr>
        <w:p w14:paraId="07F25336" w14:textId="77777777" w:rsidR="00A72D10" w:rsidRDefault="00A72D10" w:rsidP="00A72D10">
          <w:r>
            <w:rPr>
              <w:noProof/>
            </w:rPr>
            <w:drawing>
              <wp:inline distT="0" distB="0" distL="0" distR="0" wp14:anchorId="307C09AE" wp14:editId="218C1FFF">
                <wp:extent cx="1466850" cy="593896"/>
                <wp:effectExtent l="0" t="0" r="0" b="0"/>
                <wp:docPr id="5" name="Imagem 5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766EE73A" w14:textId="77777777" w:rsidR="00A72D10" w:rsidRPr="00864D2E" w:rsidRDefault="00A72D10" w:rsidP="00A72D10">
          <w:pPr>
            <w:spacing w:before="100" w:beforeAutospacing="1" w:after="100" w:afterAutospacing="1"/>
          </w:pPr>
        </w:p>
        <w:p w14:paraId="17A98725" w14:textId="77777777" w:rsidR="00A72D10" w:rsidRPr="00402F55" w:rsidRDefault="00A72D10" w:rsidP="00A72D10">
          <w:pPr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5DB25FA5" w14:textId="77777777" w:rsidR="00A72D10" w:rsidRDefault="00A72D10" w:rsidP="00A72D10">
          <w:r w:rsidRPr="00864D2E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B42D91" wp14:editId="7644C26E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6" name="Imagem 6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6DF4F1B" w14:textId="638786F1" w:rsidR="001B7589" w:rsidRPr="000B479B" w:rsidRDefault="001B7589" w:rsidP="001B7589">
    <w:pPr>
      <w:tabs>
        <w:tab w:val="left" w:pos="10800"/>
      </w:tabs>
      <w:ind w:left="1080"/>
      <w:rPr>
        <w:sz w:val="20"/>
        <w:szCs w:val="20"/>
      </w:rPr>
    </w:pPr>
  </w:p>
  <w:p w14:paraId="6FEAB724" w14:textId="77777777" w:rsidR="00EF44A4" w:rsidRDefault="00EF44A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66D6B0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FE42DA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32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27"/>
  </w:num>
  <w:num w:numId="11">
    <w:abstractNumId w:val="0"/>
  </w:num>
  <w:num w:numId="12">
    <w:abstractNumId w:val="30"/>
  </w:num>
  <w:num w:numId="13">
    <w:abstractNumId w:val="29"/>
  </w:num>
  <w:num w:numId="14">
    <w:abstractNumId w:val="34"/>
  </w:num>
  <w:num w:numId="15">
    <w:abstractNumId w:val="28"/>
  </w:num>
  <w:num w:numId="16">
    <w:abstractNumId w:val="12"/>
  </w:num>
  <w:num w:numId="17">
    <w:abstractNumId w:val="22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20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  <w:num w:numId="31">
    <w:abstractNumId w:val="25"/>
  </w:num>
  <w:num w:numId="32">
    <w:abstractNumId w:val="26"/>
  </w:num>
  <w:num w:numId="33">
    <w:abstractNumId w:val="31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A6778"/>
    <w:rsid w:val="000B1AE5"/>
    <w:rsid w:val="000D489C"/>
    <w:rsid w:val="000E1A35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D1EF7"/>
    <w:rsid w:val="001E7EA4"/>
    <w:rsid w:val="00201B58"/>
    <w:rsid w:val="002564EB"/>
    <w:rsid w:val="002B05EC"/>
    <w:rsid w:val="002B0AF2"/>
    <w:rsid w:val="002F2880"/>
    <w:rsid w:val="00302DE4"/>
    <w:rsid w:val="00310066"/>
    <w:rsid w:val="003108EB"/>
    <w:rsid w:val="00363F0B"/>
    <w:rsid w:val="00365DAF"/>
    <w:rsid w:val="00375C8E"/>
    <w:rsid w:val="0038154E"/>
    <w:rsid w:val="003C3493"/>
    <w:rsid w:val="003D098B"/>
    <w:rsid w:val="003E3DCD"/>
    <w:rsid w:val="003F08CF"/>
    <w:rsid w:val="00423DB5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522F"/>
    <w:rsid w:val="005E7D91"/>
    <w:rsid w:val="00606A50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D58"/>
    <w:rsid w:val="007462EC"/>
    <w:rsid w:val="00755898"/>
    <w:rsid w:val="007575FC"/>
    <w:rsid w:val="00762895"/>
    <w:rsid w:val="0077173A"/>
    <w:rsid w:val="007950E0"/>
    <w:rsid w:val="00812D08"/>
    <w:rsid w:val="00825569"/>
    <w:rsid w:val="0083138B"/>
    <w:rsid w:val="00840599"/>
    <w:rsid w:val="00872D3E"/>
    <w:rsid w:val="0087500C"/>
    <w:rsid w:val="00880260"/>
    <w:rsid w:val="00887B41"/>
    <w:rsid w:val="008A1BD6"/>
    <w:rsid w:val="008A59C5"/>
    <w:rsid w:val="008B5568"/>
    <w:rsid w:val="008C13F4"/>
    <w:rsid w:val="008C28CC"/>
    <w:rsid w:val="008D2C98"/>
    <w:rsid w:val="008D72D9"/>
    <w:rsid w:val="008F02DA"/>
    <w:rsid w:val="008F5338"/>
    <w:rsid w:val="008F7506"/>
    <w:rsid w:val="00902897"/>
    <w:rsid w:val="009041C0"/>
    <w:rsid w:val="0090623D"/>
    <w:rsid w:val="00916CC2"/>
    <w:rsid w:val="009300C2"/>
    <w:rsid w:val="00952F7E"/>
    <w:rsid w:val="009856BD"/>
    <w:rsid w:val="00990C5E"/>
    <w:rsid w:val="009B6002"/>
    <w:rsid w:val="009B6024"/>
    <w:rsid w:val="009C2F06"/>
    <w:rsid w:val="009D362C"/>
    <w:rsid w:val="009E4E31"/>
    <w:rsid w:val="009F3F50"/>
    <w:rsid w:val="00A17245"/>
    <w:rsid w:val="00A47EA8"/>
    <w:rsid w:val="00A53759"/>
    <w:rsid w:val="00A649F5"/>
    <w:rsid w:val="00A65182"/>
    <w:rsid w:val="00A65C90"/>
    <w:rsid w:val="00A72D10"/>
    <w:rsid w:val="00B1508D"/>
    <w:rsid w:val="00B41E2F"/>
    <w:rsid w:val="00B73263"/>
    <w:rsid w:val="00B74E61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16D78"/>
    <w:rsid w:val="00C210B1"/>
    <w:rsid w:val="00C25846"/>
    <w:rsid w:val="00C53EAD"/>
    <w:rsid w:val="00C82E8B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1194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33D2E"/>
    <w:rsid w:val="00E6526E"/>
    <w:rsid w:val="00E91C25"/>
    <w:rsid w:val="00E9680E"/>
    <w:rsid w:val="00EA504E"/>
    <w:rsid w:val="00EB7D5B"/>
    <w:rsid w:val="00EF44A4"/>
    <w:rsid w:val="00F11A4D"/>
    <w:rsid w:val="00F6482C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FB"/>
    <w:rsid w:val="00201DAD"/>
    <w:rsid w:val="00586EA1"/>
    <w:rsid w:val="00725B73"/>
    <w:rsid w:val="007D1459"/>
    <w:rsid w:val="008F2AA3"/>
    <w:rsid w:val="00B64616"/>
    <w:rsid w:val="00C758CF"/>
    <w:rsid w:val="00D25D8E"/>
    <w:rsid w:val="00D82A44"/>
    <w:rsid w:val="00DB32FB"/>
    <w:rsid w:val="00EE2C51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CDEA1-6384-468F-A72C-2F4F0CE1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6434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7610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CARLA REGINA MAGAGNIN ROCZANSKI</cp:lastModifiedBy>
  <cp:revision>2</cp:revision>
  <cp:lastPrinted>2023-11-30T17:29:00Z</cp:lastPrinted>
  <dcterms:created xsi:type="dcterms:W3CDTF">2024-03-07T18:59:00Z</dcterms:created>
  <dcterms:modified xsi:type="dcterms:W3CDTF">2024-03-07T18:59:00Z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