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3FC" w:rsidRDefault="008263FC">
      <w:pPr>
        <w:jc w:val="both"/>
        <w:rPr>
          <w:rFonts w:ascii="Cambria" w:eastAsia="Cambria" w:hAnsi="Cambria" w:cs="Cambria"/>
          <w:b/>
        </w:rPr>
      </w:pPr>
    </w:p>
    <w:p w:rsidR="008263FC" w:rsidRDefault="008263FC">
      <w:pPr>
        <w:ind w:left="112"/>
        <w:jc w:val="both"/>
        <w:rPr>
          <w:rFonts w:ascii="Cambria" w:eastAsia="Cambria" w:hAnsi="Cambria" w:cs="Cambria"/>
          <w:b/>
        </w:rPr>
      </w:pPr>
    </w:p>
    <w:p w:rsidR="008263FC" w:rsidRDefault="007C514B">
      <w:pPr>
        <w:spacing w:before="101" w:line="257" w:lineRule="auto"/>
        <w:ind w:right="2441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SELEÇÃO PARA INGRESSO DE DISCENTES REGULARES (2025)</w:t>
      </w:r>
    </w:p>
    <w:p w:rsidR="008263FC" w:rsidRDefault="007C514B">
      <w:pPr>
        <w:ind w:left="2694" w:right="3895" w:hanging="141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Edital DG/FAED Nº 25/2024</w:t>
      </w:r>
      <w:r>
        <w:rPr>
          <w:rFonts w:ascii="Cambria" w:eastAsia="Cambria" w:hAnsi="Cambria" w:cs="Cambria"/>
          <w:b/>
        </w:rPr>
        <w:br/>
      </w:r>
      <w:r w:rsidR="009E03F8">
        <w:rPr>
          <w:rFonts w:ascii="Cambria" w:eastAsia="Cambria" w:hAnsi="Cambria" w:cs="Cambria"/>
          <w:b/>
        </w:rPr>
        <w:t>3ª Fase: Entrevistas</w:t>
      </w:r>
      <w:r>
        <w:rPr>
          <w:rFonts w:ascii="Cambria" w:eastAsia="Cambria" w:hAnsi="Cambria" w:cs="Cambria"/>
          <w:b/>
        </w:rPr>
        <w:br/>
        <w:t>DOUTORADO</w:t>
      </w:r>
    </w:p>
    <w:p w:rsidR="008263FC" w:rsidRDefault="008263FC">
      <w:pPr>
        <w:jc w:val="both"/>
        <w:rPr>
          <w:rFonts w:ascii="Cambria" w:eastAsia="Cambria" w:hAnsi="Cambria" w:cs="Cambria"/>
          <w:b/>
        </w:rPr>
      </w:pPr>
    </w:p>
    <w:p w:rsidR="008263FC" w:rsidRDefault="008263FC">
      <w:pPr>
        <w:jc w:val="both"/>
        <w:rPr>
          <w:rFonts w:ascii="Cambria" w:eastAsia="Cambria" w:hAnsi="Cambria" w:cs="Cambria"/>
          <w:b/>
        </w:rPr>
      </w:pPr>
    </w:p>
    <w:p w:rsidR="008263FC" w:rsidRDefault="008263FC">
      <w:pPr>
        <w:ind w:left="112"/>
        <w:jc w:val="both"/>
        <w:rPr>
          <w:rFonts w:ascii="Cambria" w:eastAsia="Cambria" w:hAnsi="Cambria" w:cs="Cambria"/>
          <w:b/>
        </w:rPr>
      </w:pPr>
    </w:p>
    <w:p w:rsidR="008263FC" w:rsidRDefault="007C514B">
      <w:pPr>
        <w:ind w:left="112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LINHA: POLÍTICAS DE MEMÓRIA E NARRATIVAS HISTÓRICAS</w:t>
      </w:r>
    </w:p>
    <w:p w:rsidR="008263FC" w:rsidRDefault="008263FC">
      <w:pPr>
        <w:ind w:left="112"/>
        <w:jc w:val="center"/>
        <w:rPr>
          <w:rFonts w:ascii="Cambria" w:eastAsia="Cambria" w:hAnsi="Cambria" w:cs="Cambria"/>
          <w:b/>
        </w:rPr>
      </w:pPr>
    </w:p>
    <w:p w:rsidR="008263FC" w:rsidRDefault="007C514B">
      <w:pPr>
        <w:ind w:left="112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MODALIDADE: Ações Afirmativas</w:t>
      </w:r>
    </w:p>
    <w:p w:rsidR="008263FC" w:rsidRDefault="008263F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mbria" w:eastAsia="Cambria" w:hAnsi="Cambria" w:cs="Cambria"/>
          <w:b/>
          <w:color w:val="000000"/>
          <w:sz w:val="24"/>
          <w:szCs w:val="24"/>
        </w:rPr>
      </w:pPr>
    </w:p>
    <w:tbl>
      <w:tblPr>
        <w:tblStyle w:val="a"/>
        <w:tblW w:w="966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8"/>
        <w:gridCol w:w="4429"/>
        <w:gridCol w:w="1701"/>
        <w:gridCol w:w="1276"/>
      </w:tblGrid>
      <w:tr w:rsidR="009E03F8" w:rsidRPr="00C66A34" w:rsidTr="009E03F8">
        <w:tc>
          <w:tcPr>
            <w:tcW w:w="2258" w:type="dxa"/>
            <w:shd w:val="clear" w:color="auto" w:fill="8DB3E2"/>
          </w:tcPr>
          <w:p w:rsidR="009E03F8" w:rsidRPr="00C66A34" w:rsidRDefault="009E03F8">
            <w:pPr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C66A34">
              <w:rPr>
                <w:rFonts w:asciiTheme="majorHAnsi" w:eastAsia="Cambria" w:hAnsiTheme="majorHAnsi" w:cstheme="majorHAnsi"/>
                <w:b/>
              </w:rPr>
              <w:t>CANDIDATO/A</w:t>
            </w:r>
          </w:p>
        </w:tc>
        <w:tc>
          <w:tcPr>
            <w:tcW w:w="4429" w:type="dxa"/>
            <w:shd w:val="clear" w:color="auto" w:fill="8DB3E2"/>
          </w:tcPr>
          <w:p w:rsidR="009E03F8" w:rsidRPr="00C66A34" w:rsidRDefault="009E03F8">
            <w:pPr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C66A34">
              <w:rPr>
                <w:rFonts w:asciiTheme="majorHAnsi" w:eastAsia="Cambria" w:hAnsiTheme="majorHAnsi" w:cstheme="majorHAnsi"/>
                <w:b/>
              </w:rPr>
              <w:t>TÍTULO DO PROJETO</w:t>
            </w:r>
          </w:p>
        </w:tc>
        <w:tc>
          <w:tcPr>
            <w:tcW w:w="1701" w:type="dxa"/>
            <w:shd w:val="clear" w:color="auto" w:fill="8DB3E2"/>
          </w:tcPr>
          <w:p w:rsidR="009E03F8" w:rsidRPr="00C66A34" w:rsidRDefault="009E03F8">
            <w:pPr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C66A34">
              <w:rPr>
                <w:rFonts w:asciiTheme="majorHAnsi" w:eastAsia="Cambria" w:hAnsiTheme="majorHAnsi" w:cstheme="majorHAnsi"/>
                <w:b/>
              </w:rPr>
              <w:t>DATA</w:t>
            </w:r>
          </w:p>
        </w:tc>
        <w:tc>
          <w:tcPr>
            <w:tcW w:w="1276" w:type="dxa"/>
            <w:shd w:val="clear" w:color="auto" w:fill="8DB3E2"/>
          </w:tcPr>
          <w:p w:rsidR="009E03F8" w:rsidRPr="00C66A34" w:rsidRDefault="009E03F8">
            <w:pPr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C66A34">
              <w:rPr>
                <w:rFonts w:asciiTheme="majorHAnsi" w:eastAsia="Cambria" w:hAnsiTheme="majorHAnsi" w:cstheme="majorHAnsi"/>
                <w:b/>
              </w:rPr>
              <w:t>HORÁRIO</w:t>
            </w:r>
          </w:p>
        </w:tc>
      </w:tr>
      <w:tr w:rsidR="009E03F8" w:rsidRPr="00C66A34" w:rsidTr="009E03F8">
        <w:tc>
          <w:tcPr>
            <w:tcW w:w="2258" w:type="dxa"/>
            <w:vAlign w:val="bottom"/>
          </w:tcPr>
          <w:p w:rsidR="009E03F8" w:rsidRPr="00C66A34" w:rsidRDefault="009E03F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6A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049.484.511-26</w:t>
            </w:r>
          </w:p>
        </w:tc>
        <w:tc>
          <w:tcPr>
            <w:tcW w:w="4429" w:type="dxa"/>
          </w:tcPr>
          <w:p w:rsidR="009E03F8" w:rsidRPr="00C66A34" w:rsidRDefault="009E03F8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</w:rPr>
            </w:pPr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A (Re)apresentação indigesta do Brasil no Rap do Facção Central: memória subterrânea, narrativas e estética negra.</w:t>
            </w:r>
          </w:p>
        </w:tc>
        <w:tc>
          <w:tcPr>
            <w:tcW w:w="1701" w:type="dxa"/>
          </w:tcPr>
          <w:p w:rsidR="009E03F8" w:rsidRPr="00C66A34" w:rsidRDefault="009E03F8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</w:rPr>
            </w:pPr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24</w:t>
            </w:r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/</w:t>
            </w:r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06</w:t>
            </w:r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/</w:t>
            </w:r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:rsidR="009E03F8" w:rsidRPr="00C66A34" w:rsidRDefault="009E03F8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</w:rPr>
            </w:pPr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16H00</w:t>
            </w:r>
          </w:p>
        </w:tc>
      </w:tr>
      <w:tr w:rsidR="009E03F8" w:rsidRPr="00C66A34" w:rsidTr="009E03F8">
        <w:tc>
          <w:tcPr>
            <w:tcW w:w="2258" w:type="dxa"/>
            <w:vAlign w:val="bottom"/>
          </w:tcPr>
          <w:p w:rsidR="009E03F8" w:rsidRPr="00C66A34" w:rsidRDefault="009E03F8" w:rsidP="009E03F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highlight w:val="white"/>
              </w:rPr>
            </w:pPr>
            <w:r w:rsidRPr="00C66A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123.520.519-32</w:t>
            </w:r>
          </w:p>
        </w:tc>
        <w:tc>
          <w:tcPr>
            <w:tcW w:w="4429" w:type="dxa"/>
          </w:tcPr>
          <w:p w:rsidR="009E03F8" w:rsidRPr="00C66A34" w:rsidRDefault="009E03F8" w:rsidP="009E03F8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</w:rPr>
            </w:pPr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 xml:space="preserve">Patrimônios prisionais: </w:t>
            </w:r>
            <w:proofErr w:type="spellStart"/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Expografias</w:t>
            </w:r>
            <w:proofErr w:type="spellEnd"/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 xml:space="preserve"> e aspectos raciais da construção dialógica em museus (2014 ao presente).</w:t>
            </w:r>
          </w:p>
        </w:tc>
        <w:tc>
          <w:tcPr>
            <w:tcW w:w="1701" w:type="dxa"/>
          </w:tcPr>
          <w:p w:rsidR="009E03F8" w:rsidRPr="00C66A34" w:rsidRDefault="009E03F8" w:rsidP="009E03F8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</w:rPr>
            </w:pPr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24/06/2025</w:t>
            </w:r>
          </w:p>
        </w:tc>
        <w:tc>
          <w:tcPr>
            <w:tcW w:w="1276" w:type="dxa"/>
          </w:tcPr>
          <w:p w:rsidR="009E03F8" w:rsidRPr="00C66A34" w:rsidRDefault="009E03F8" w:rsidP="009E03F8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</w:rPr>
            </w:pPr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16H20</w:t>
            </w:r>
          </w:p>
        </w:tc>
      </w:tr>
    </w:tbl>
    <w:p w:rsidR="008263FC" w:rsidRPr="00C66A34" w:rsidRDefault="008263F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:rsidR="008263FC" w:rsidRPr="00C66A34" w:rsidRDefault="007C514B">
      <w:pPr>
        <w:ind w:left="112"/>
        <w:jc w:val="center"/>
        <w:rPr>
          <w:rFonts w:asciiTheme="majorHAnsi" w:eastAsia="Cambria" w:hAnsiTheme="majorHAnsi" w:cstheme="majorHAnsi"/>
          <w:b/>
        </w:rPr>
      </w:pPr>
      <w:r w:rsidRPr="00C66A34">
        <w:rPr>
          <w:rFonts w:asciiTheme="majorHAnsi" w:eastAsia="Cambria" w:hAnsiTheme="majorHAnsi" w:cstheme="majorHAnsi"/>
          <w:b/>
        </w:rPr>
        <w:t>MODALIDADE: Ampla Concorrência</w:t>
      </w:r>
    </w:p>
    <w:p w:rsidR="008263FC" w:rsidRPr="00C66A34" w:rsidRDefault="008263F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tbl>
      <w:tblPr>
        <w:tblStyle w:val="a0"/>
        <w:tblW w:w="966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3"/>
        <w:gridCol w:w="4394"/>
        <w:gridCol w:w="1701"/>
        <w:gridCol w:w="1276"/>
      </w:tblGrid>
      <w:tr w:rsidR="00461F74" w:rsidRPr="00C66A34" w:rsidTr="00461F74">
        <w:tc>
          <w:tcPr>
            <w:tcW w:w="2293" w:type="dxa"/>
            <w:shd w:val="clear" w:color="auto" w:fill="8DB3E2"/>
          </w:tcPr>
          <w:p w:rsidR="00461F74" w:rsidRPr="00C66A34" w:rsidRDefault="00461F74">
            <w:pPr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C66A34">
              <w:rPr>
                <w:rFonts w:asciiTheme="majorHAnsi" w:eastAsia="Cambria" w:hAnsiTheme="majorHAnsi" w:cstheme="majorHAnsi"/>
                <w:b/>
              </w:rPr>
              <w:t>CANDIDATO/A</w:t>
            </w:r>
          </w:p>
        </w:tc>
        <w:tc>
          <w:tcPr>
            <w:tcW w:w="4394" w:type="dxa"/>
            <w:shd w:val="clear" w:color="auto" w:fill="8DB3E2"/>
          </w:tcPr>
          <w:p w:rsidR="00461F74" w:rsidRPr="00C66A34" w:rsidRDefault="00461F74">
            <w:pPr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C66A34">
              <w:rPr>
                <w:rFonts w:asciiTheme="majorHAnsi" w:eastAsia="Cambria" w:hAnsiTheme="majorHAnsi" w:cstheme="majorHAnsi"/>
                <w:b/>
              </w:rPr>
              <w:t>TÍTULO DO PROJETO</w:t>
            </w:r>
          </w:p>
        </w:tc>
        <w:tc>
          <w:tcPr>
            <w:tcW w:w="1701" w:type="dxa"/>
            <w:shd w:val="clear" w:color="auto" w:fill="8DB3E2"/>
          </w:tcPr>
          <w:p w:rsidR="00461F74" w:rsidRPr="00C66A34" w:rsidRDefault="00461F74">
            <w:pPr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C66A34">
              <w:rPr>
                <w:rFonts w:asciiTheme="majorHAnsi" w:eastAsia="Cambria" w:hAnsiTheme="majorHAnsi" w:cstheme="majorHAnsi"/>
                <w:b/>
              </w:rPr>
              <w:t>DATA</w:t>
            </w:r>
          </w:p>
        </w:tc>
        <w:tc>
          <w:tcPr>
            <w:tcW w:w="1276" w:type="dxa"/>
            <w:shd w:val="clear" w:color="auto" w:fill="8DB3E2"/>
          </w:tcPr>
          <w:p w:rsidR="00461F74" w:rsidRPr="00C66A34" w:rsidRDefault="00461F74">
            <w:pPr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C66A34">
              <w:rPr>
                <w:rFonts w:asciiTheme="majorHAnsi" w:eastAsia="Cambria" w:hAnsiTheme="majorHAnsi" w:cstheme="majorHAnsi"/>
                <w:b/>
              </w:rPr>
              <w:t>HORÁRIO</w:t>
            </w:r>
          </w:p>
        </w:tc>
      </w:tr>
      <w:tr w:rsidR="00461F74" w:rsidRPr="00C66A34" w:rsidTr="00461F74">
        <w:tc>
          <w:tcPr>
            <w:tcW w:w="2293" w:type="dxa"/>
            <w:shd w:val="clear" w:color="auto" w:fill="FFFFFF"/>
            <w:vAlign w:val="bottom"/>
          </w:tcPr>
          <w:p w:rsidR="00461F74" w:rsidRPr="00C66A34" w:rsidRDefault="00461F74" w:rsidP="00461F7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C66A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097.120.359-80</w:t>
            </w:r>
          </w:p>
        </w:tc>
        <w:tc>
          <w:tcPr>
            <w:tcW w:w="4394" w:type="dxa"/>
          </w:tcPr>
          <w:p w:rsidR="00461F74" w:rsidRPr="00C66A34" w:rsidRDefault="00461F74" w:rsidP="00461F74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</w:rPr>
            </w:pPr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 xml:space="preserve">A Religiosidade cabocla e permanência das práticas de cura popular no pós-guerra do Contestado: uma análise do processo criminal de </w:t>
            </w:r>
            <w:proofErr w:type="spellStart"/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Divaldina</w:t>
            </w:r>
            <w:proofErr w:type="spellEnd"/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 xml:space="preserve"> Dutra (1943).</w:t>
            </w:r>
          </w:p>
        </w:tc>
        <w:tc>
          <w:tcPr>
            <w:tcW w:w="1701" w:type="dxa"/>
          </w:tcPr>
          <w:p w:rsidR="00461F74" w:rsidRPr="00C66A34" w:rsidRDefault="00461F74" w:rsidP="00461F74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</w:rPr>
            </w:pPr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24/06/2025</w:t>
            </w:r>
          </w:p>
        </w:tc>
        <w:tc>
          <w:tcPr>
            <w:tcW w:w="1276" w:type="dxa"/>
          </w:tcPr>
          <w:p w:rsidR="00461F74" w:rsidRPr="00C66A34" w:rsidRDefault="00461F74" w:rsidP="00461F74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</w:rPr>
            </w:pPr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16h40</w:t>
            </w:r>
          </w:p>
        </w:tc>
      </w:tr>
      <w:tr w:rsidR="00461F74" w:rsidRPr="00C66A34" w:rsidTr="00461F74">
        <w:tc>
          <w:tcPr>
            <w:tcW w:w="2293" w:type="dxa"/>
            <w:shd w:val="clear" w:color="auto" w:fill="FFFFFF"/>
            <w:vAlign w:val="bottom"/>
          </w:tcPr>
          <w:p w:rsidR="00461F74" w:rsidRPr="00C66A34" w:rsidRDefault="00461F74" w:rsidP="00461F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6A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033.980.669-92</w:t>
            </w:r>
          </w:p>
        </w:tc>
        <w:tc>
          <w:tcPr>
            <w:tcW w:w="4394" w:type="dxa"/>
          </w:tcPr>
          <w:p w:rsidR="00461F74" w:rsidRPr="00C66A34" w:rsidRDefault="00C66A34" w:rsidP="00461F74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</w:rPr>
            </w:pPr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 xml:space="preserve">Terra indígena </w:t>
            </w:r>
            <w:proofErr w:type="spellStart"/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Ñand</w:t>
            </w:r>
            <w:bookmarkStart w:id="0" w:name="_GoBack"/>
            <w:bookmarkEnd w:id="0"/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e</w:t>
            </w:r>
            <w:proofErr w:type="spellEnd"/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 xml:space="preserve"> Ru </w:t>
            </w:r>
            <w:proofErr w:type="spellStart"/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Marangatu</w:t>
            </w:r>
            <w:proofErr w:type="spellEnd"/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: uma história do conceito de retomada no Brasil e a produção de políticas temporais (década de 1970 – presente).</w:t>
            </w:r>
          </w:p>
        </w:tc>
        <w:tc>
          <w:tcPr>
            <w:tcW w:w="1701" w:type="dxa"/>
          </w:tcPr>
          <w:p w:rsidR="00461F74" w:rsidRPr="00C66A34" w:rsidRDefault="00461F74" w:rsidP="00461F74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</w:rPr>
            </w:pPr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24/06/2025</w:t>
            </w:r>
          </w:p>
        </w:tc>
        <w:tc>
          <w:tcPr>
            <w:tcW w:w="1276" w:type="dxa"/>
          </w:tcPr>
          <w:p w:rsidR="00461F74" w:rsidRPr="00C66A34" w:rsidRDefault="00461F74" w:rsidP="00461F74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</w:rPr>
            </w:pPr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17h00</w:t>
            </w:r>
          </w:p>
        </w:tc>
      </w:tr>
      <w:tr w:rsidR="00461F74" w:rsidRPr="00C66A34" w:rsidTr="00461F74">
        <w:tc>
          <w:tcPr>
            <w:tcW w:w="2293" w:type="dxa"/>
            <w:shd w:val="clear" w:color="auto" w:fill="FFFFFF"/>
            <w:vAlign w:val="bottom"/>
          </w:tcPr>
          <w:p w:rsidR="00461F74" w:rsidRPr="00C66A34" w:rsidRDefault="00461F74" w:rsidP="00461F74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6A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101.661.709-76</w:t>
            </w:r>
          </w:p>
        </w:tc>
        <w:tc>
          <w:tcPr>
            <w:tcW w:w="4394" w:type="dxa"/>
          </w:tcPr>
          <w:p w:rsidR="00461F74" w:rsidRPr="00C66A34" w:rsidRDefault="00C66A34" w:rsidP="00461F74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</w:rPr>
            </w:pPr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 xml:space="preserve">Distopia como Política do Tempo: uma análise a partir da trilogia </w:t>
            </w:r>
            <w:proofErr w:type="spellStart"/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MaddAddão</w:t>
            </w:r>
            <w:proofErr w:type="spellEnd"/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 xml:space="preserve"> (2003, 2009, 2013) de Margaret </w:t>
            </w:r>
            <w:proofErr w:type="spellStart"/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Atwood</w:t>
            </w:r>
            <w:proofErr w:type="spellEnd"/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 xml:space="preserve"> e </w:t>
            </w:r>
            <w:proofErr w:type="spellStart"/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Duologia</w:t>
            </w:r>
            <w:proofErr w:type="spellEnd"/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 xml:space="preserve"> Semente da Terra (1993, 1997) de </w:t>
            </w:r>
            <w:proofErr w:type="spellStart"/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Octavia</w:t>
            </w:r>
            <w:proofErr w:type="spellEnd"/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 xml:space="preserve"> E. </w:t>
            </w:r>
            <w:proofErr w:type="spellStart"/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Butler</w:t>
            </w:r>
            <w:proofErr w:type="spellEnd"/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61F74" w:rsidRPr="00C66A34" w:rsidRDefault="00461F74" w:rsidP="00461F74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</w:rPr>
            </w:pPr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24/06/2025</w:t>
            </w:r>
          </w:p>
        </w:tc>
        <w:tc>
          <w:tcPr>
            <w:tcW w:w="1276" w:type="dxa"/>
          </w:tcPr>
          <w:p w:rsidR="00461F74" w:rsidRPr="00C66A34" w:rsidRDefault="00461F74" w:rsidP="00461F74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</w:rPr>
            </w:pPr>
            <w:bookmarkStart w:id="1" w:name="_cuvx98u7k5a2" w:colFirst="0" w:colLast="0"/>
            <w:bookmarkEnd w:id="1"/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17h20</w:t>
            </w:r>
          </w:p>
        </w:tc>
      </w:tr>
      <w:tr w:rsidR="00461F74" w:rsidRPr="00C66A34" w:rsidTr="00461F74">
        <w:tc>
          <w:tcPr>
            <w:tcW w:w="2293" w:type="dxa"/>
            <w:shd w:val="clear" w:color="auto" w:fill="FFFFFF"/>
            <w:vAlign w:val="bottom"/>
          </w:tcPr>
          <w:p w:rsidR="00461F74" w:rsidRPr="00C66A34" w:rsidRDefault="00461F74" w:rsidP="00461F74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highlight w:val="white"/>
              </w:rPr>
            </w:pPr>
            <w:r w:rsidRPr="00C66A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126.559.239-01</w:t>
            </w:r>
          </w:p>
        </w:tc>
        <w:tc>
          <w:tcPr>
            <w:tcW w:w="4394" w:type="dxa"/>
          </w:tcPr>
          <w:p w:rsidR="00461F74" w:rsidRPr="00C66A34" w:rsidRDefault="00C66A34" w:rsidP="00461F74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</w:rPr>
            </w:pPr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Trabalho penal e encarceramento: discursos e práticas a partir da Penitenciária de Florianópolis – Santa Catarina (1930-1980).</w:t>
            </w:r>
          </w:p>
        </w:tc>
        <w:tc>
          <w:tcPr>
            <w:tcW w:w="1701" w:type="dxa"/>
          </w:tcPr>
          <w:p w:rsidR="00461F74" w:rsidRPr="00C66A34" w:rsidRDefault="00461F74" w:rsidP="00461F74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</w:rPr>
            </w:pPr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24/06/2025</w:t>
            </w:r>
          </w:p>
        </w:tc>
        <w:tc>
          <w:tcPr>
            <w:tcW w:w="1276" w:type="dxa"/>
          </w:tcPr>
          <w:p w:rsidR="00461F74" w:rsidRPr="00C66A34" w:rsidRDefault="00461F74" w:rsidP="00461F74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</w:rPr>
            </w:pPr>
            <w:r w:rsidRPr="00C66A34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17h40</w:t>
            </w:r>
          </w:p>
        </w:tc>
      </w:tr>
    </w:tbl>
    <w:p w:rsidR="008263FC" w:rsidRDefault="008263F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mbria" w:eastAsia="Cambria" w:hAnsi="Cambria" w:cs="Cambria"/>
          <w:b/>
          <w:color w:val="000000"/>
          <w:sz w:val="24"/>
          <w:szCs w:val="24"/>
        </w:rPr>
      </w:pPr>
    </w:p>
    <w:sectPr w:rsidR="008263FC">
      <w:headerReference w:type="default" r:id="rId6"/>
      <w:pgSz w:w="11910" w:h="16840"/>
      <w:pgMar w:top="1380" w:right="440" w:bottom="993" w:left="740" w:header="11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14B" w:rsidRDefault="007C514B">
      <w:r>
        <w:separator/>
      </w:r>
    </w:p>
  </w:endnote>
  <w:endnote w:type="continuationSeparator" w:id="0">
    <w:p w:rsidR="007C514B" w:rsidRDefault="007C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14B" w:rsidRDefault="007C514B">
      <w:r>
        <w:separator/>
      </w:r>
    </w:p>
  </w:footnote>
  <w:footnote w:type="continuationSeparator" w:id="0">
    <w:p w:rsidR="007C514B" w:rsidRDefault="007C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3FC" w:rsidRDefault="008263FC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mbria" w:eastAsia="Cambria" w:hAnsi="Cambria" w:cs="Cambria"/>
        <w:b/>
        <w:color w:val="000000"/>
        <w:sz w:val="24"/>
        <w:szCs w:val="24"/>
      </w:rPr>
    </w:pPr>
  </w:p>
  <w:tbl>
    <w:tblPr>
      <w:tblStyle w:val="a1"/>
      <w:tblW w:w="9977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756"/>
      <w:gridCol w:w="4678"/>
      <w:gridCol w:w="3543"/>
    </w:tblGrid>
    <w:tr w:rsidR="008263FC">
      <w:trPr>
        <w:jc w:val="center"/>
      </w:trPr>
      <w:tc>
        <w:tcPr>
          <w:tcW w:w="1756" w:type="dxa"/>
          <w:vAlign w:val="center"/>
        </w:tcPr>
        <w:p w:rsidR="008263FC" w:rsidRDefault="007C51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Verdana" w:eastAsia="Verdana" w:hAnsi="Verdana" w:cs="Verdana"/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 xml:space="preserve"> </w:instrText>
          </w:r>
          <w:r>
            <w:rPr>
              <w:color w:val="000000"/>
            </w:rPr>
            <w:instrText>INCLUDEPICTURE  "http://www.udesc.br/imagens/id_submenu/899/vertical__correta_rgb___copia.jpg" \* MERGEFORMATINET</w:instrText>
          </w:r>
          <w:r>
            <w:rPr>
              <w:color w:val="000000"/>
            </w:rPr>
            <w:instrText xml:space="preserve"> </w:instrText>
          </w:r>
          <w:r>
            <w:rPr>
              <w:color w:val="000000"/>
            </w:rPr>
            <w:fldChar w:fldCharType="separate"/>
          </w:r>
          <w:r w:rsidR="009E03F8">
            <w:rPr>
              <w:color w:val="00000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5pt;height:67pt">
                <v:imagedata r:id="rId1" r:href="rId2"/>
              </v:shape>
            </w:pict>
          </w:r>
          <w:r>
            <w:rPr>
              <w:color w:val="000000"/>
            </w:rPr>
            <w:fldChar w:fldCharType="end"/>
          </w:r>
        </w:p>
      </w:tc>
      <w:tc>
        <w:tcPr>
          <w:tcW w:w="4678" w:type="dxa"/>
          <w:vAlign w:val="center"/>
        </w:tcPr>
        <w:p w:rsidR="008263FC" w:rsidRDefault="007C51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Verdana" w:eastAsia="Verdana" w:hAnsi="Verdana" w:cs="Verdana"/>
              <w:smallCaps/>
              <w:color w:val="000000"/>
              <w:sz w:val="20"/>
              <w:szCs w:val="20"/>
            </w:rPr>
          </w:pPr>
          <w:r>
            <w:rPr>
              <w:rFonts w:ascii="Verdana" w:eastAsia="Verdana" w:hAnsi="Verdana" w:cs="Verdana"/>
              <w:smallCaps/>
              <w:color w:val="000000"/>
              <w:sz w:val="20"/>
              <w:szCs w:val="20"/>
            </w:rPr>
            <w:t>Universidade do Estado de Santa Catarina</w:t>
          </w:r>
        </w:p>
        <w:p w:rsidR="008263FC" w:rsidRDefault="007C51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Verdana" w:eastAsia="Verdana" w:hAnsi="Verdana" w:cs="Verdana"/>
              <w:smallCaps/>
              <w:color w:val="000000"/>
              <w:sz w:val="20"/>
              <w:szCs w:val="20"/>
            </w:rPr>
          </w:pPr>
          <w:r>
            <w:rPr>
              <w:rFonts w:ascii="Verdana" w:eastAsia="Verdana" w:hAnsi="Verdana" w:cs="Verdana"/>
              <w:smallCaps/>
              <w:color w:val="000000"/>
              <w:sz w:val="20"/>
              <w:szCs w:val="20"/>
            </w:rPr>
            <w:t>Centro de Ciências Humanas e da Educação</w:t>
          </w:r>
        </w:p>
        <w:p w:rsidR="008263FC" w:rsidRDefault="007C51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Verdana" w:eastAsia="Verdana" w:hAnsi="Verdana" w:cs="Verdana"/>
              <w:smallCaps/>
              <w:color w:val="000000"/>
              <w:sz w:val="20"/>
              <w:szCs w:val="20"/>
            </w:rPr>
          </w:pPr>
          <w:r>
            <w:rPr>
              <w:rFonts w:ascii="Verdana" w:eastAsia="Verdana" w:hAnsi="Verdana" w:cs="Verdana"/>
              <w:smallCaps/>
              <w:color w:val="000000"/>
              <w:sz w:val="20"/>
              <w:szCs w:val="20"/>
            </w:rPr>
            <w:t>Direção de Pesquisa e Pós-Graduação</w:t>
          </w:r>
        </w:p>
        <w:p w:rsidR="008263FC" w:rsidRDefault="007C51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Verdana" w:eastAsia="Verdana" w:hAnsi="Verdana" w:cs="Verdana"/>
              <w:color w:val="000000"/>
            </w:rPr>
          </w:pPr>
          <w:r>
            <w:rPr>
              <w:rFonts w:ascii="Verdana" w:eastAsia="Verdana" w:hAnsi="Verdana" w:cs="Verdana"/>
              <w:smallCaps/>
              <w:color w:val="000000"/>
              <w:sz w:val="20"/>
              <w:szCs w:val="20"/>
            </w:rPr>
            <w:t>Programa de Pós-Graduação em História</w:t>
          </w:r>
        </w:p>
      </w:tc>
      <w:tc>
        <w:tcPr>
          <w:tcW w:w="3543" w:type="dxa"/>
          <w:vAlign w:val="center"/>
        </w:tcPr>
        <w:p w:rsidR="008263FC" w:rsidRDefault="007C51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Verdana" w:eastAsia="Verdana" w:hAnsi="Verdana" w:cs="Verdana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noProof/>
              <w:color w:val="000000"/>
              <w:sz w:val="28"/>
              <w:szCs w:val="28"/>
            </w:rPr>
            <w:drawing>
              <wp:inline distT="0" distB="0" distL="0" distR="0">
                <wp:extent cx="1866900" cy="561975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8263FC" w:rsidRDefault="008263F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FC"/>
    <w:rsid w:val="00461F74"/>
    <w:rsid w:val="007C514B"/>
    <w:rsid w:val="008263FC"/>
    <w:rsid w:val="009E03F8"/>
    <w:rsid w:val="00C6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45C27"/>
  <w15:docId w15:val="{FE81548F-163E-43EF-9207-66F3F63F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udesc.br/imagens/id_submenu/899/vertical__correta_rgb___copia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UDESC</cp:lastModifiedBy>
  <cp:revision>3</cp:revision>
  <dcterms:created xsi:type="dcterms:W3CDTF">2025-06-16T01:54:00Z</dcterms:created>
  <dcterms:modified xsi:type="dcterms:W3CDTF">2025-06-16T02:11:00Z</dcterms:modified>
</cp:coreProperties>
</file>