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42" w:rsidRPr="005306C9" w:rsidRDefault="00730DD3" w:rsidP="00DA1424">
      <w:pPr>
        <w:pStyle w:val="Corpodetexto"/>
        <w:rPr>
          <w:rFonts w:ascii="Times New Roman" w:hAnsi="Times New Roman" w:cs="Times New Roman"/>
          <w:strike/>
          <w:sz w:val="24"/>
        </w:rPr>
      </w:pPr>
      <w:bookmarkStart w:id="0" w:name="_GoBack"/>
      <w:r w:rsidRPr="005306C9">
        <w:rPr>
          <w:rFonts w:ascii="Times New Roman" w:hAnsi="Times New Roman" w:cs="Times New Roman"/>
          <w:strike/>
          <w:noProof/>
          <w:sz w:val="24"/>
        </w:rPr>
        <w:drawing>
          <wp:inline distT="0" distB="0" distL="0" distR="0">
            <wp:extent cx="1785529" cy="775416"/>
            <wp:effectExtent l="0" t="0" r="5715" b="5715"/>
            <wp:docPr id="8" name="Imagem 8" descr="G:\Marca_UDESC_horizontal_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arca_UDESC_horizontal_assina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30" cy="77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D3" w:rsidRPr="005306C9" w:rsidRDefault="00730DD3" w:rsidP="00DA1424">
      <w:pPr>
        <w:pStyle w:val="Corpodetexto"/>
        <w:rPr>
          <w:rFonts w:ascii="Times New Roman" w:hAnsi="Times New Roman" w:cs="Times New Roman"/>
          <w:strike/>
          <w:sz w:val="24"/>
        </w:rPr>
      </w:pPr>
    </w:p>
    <w:p w:rsidR="00730DD3" w:rsidRPr="005306C9" w:rsidRDefault="00730DD3" w:rsidP="00DA1424">
      <w:pPr>
        <w:pStyle w:val="Corpodetexto"/>
        <w:rPr>
          <w:rFonts w:ascii="Times New Roman" w:hAnsi="Times New Roman" w:cs="Times New Roman"/>
          <w:strike/>
          <w:sz w:val="24"/>
        </w:rPr>
      </w:pPr>
    </w:p>
    <w:p w:rsidR="00246D42" w:rsidRPr="005306C9" w:rsidRDefault="00246D42" w:rsidP="00DA1424">
      <w:pPr>
        <w:pStyle w:val="Corpodetexto"/>
        <w:rPr>
          <w:rFonts w:ascii="Times New Roman" w:hAnsi="Times New Roman" w:cs="Times New Roman"/>
          <w:b/>
          <w:strike/>
          <w:sz w:val="24"/>
        </w:rPr>
      </w:pPr>
      <w:r w:rsidRPr="005306C9">
        <w:rPr>
          <w:rFonts w:ascii="Times New Roman" w:hAnsi="Times New Roman" w:cs="Times New Roman"/>
          <w:b/>
          <w:strike/>
          <w:sz w:val="24"/>
        </w:rPr>
        <w:t xml:space="preserve">INSTRUÇÃO NORMATIVA Nº </w:t>
      </w:r>
      <w:r w:rsidR="0023681B" w:rsidRPr="005306C9">
        <w:rPr>
          <w:rFonts w:ascii="Times New Roman" w:hAnsi="Times New Roman" w:cs="Times New Roman"/>
          <w:b/>
          <w:strike/>
          <w:sz w:val="24"/>
        </w:rPr>
        <w:t>005</w:t>
      </w:r>
      <w:r w:rsidRPr="005306C9">
        <w:rPr>
          <w:rFonts w:ascii="Times New Roman" w:hAnsi="Times New Roman" w:cs="Times New Roman"/>
          <w:b/>
          <w:strike/>
          <w:sz w:val="24"/>
        </w:rPr>
        <w:t xml:space="preserve">, de </w:t>
      </w:r>
      <w:r w:rsidR="0023681B" w:rsidRPr="005306C9">
        <w:rPr>
          <w:rFonts w:ascii="Times New Roman" w:hAnsi="Times New Roman" w:cs="Times New Roman"/>
          <w:b/>
          <w:strike/>
          <w:sz w:val="24"/>
        </w:rPr>
        <w:t xml:space="preserve">07 de dezembro de </w:t>
      </w:r>
      <w:r w:rsidRPr="005306C9">
        <w:rPr>
          <w:rFonts w:ascii="Times New Roman" w:hAnsi="Times New Roman" w:cs="Times New Roman"/>
          <w:b/>
          <w:strike/>
          <w:sz w:val="24"/>
        </w:rPr>
        <w:t>2012</w:t>
      </w:r>
      <w:r w:rsidR="0023681B" w:rsidRPr="005306C9">
        <w:rPr>
          <w:rFonts w:ascii="Times New Roman" w:hAnsi="Times New Roman" w:cs="Times New Roman"/>
          <w:b/>
          <w:strike/>
          <w:sz w:val="24"/>
        </w:rPr>
        <w:t>.</w:t>
      </w:r>
    </w:p>
    <w:p w:rsidR="00246D42" w:rsidRPr="005306C9" w:rsidRDefault="00246D42" w:rsidP="00DA1424">
      <w:pPr>
        <w:pStyle w:val="Corpodetexto"/>
        <w:rPr>
          <w:rFonts w:ascii="Times New Roman" w:hAnsi="Times New Roman" w:cs="Times New Roman"/>
          <w:b/>
          <w:bCs/>
          <w:strike/>
          <w:sz w:val="24"/>
        </w:rPr>
      </w:pPr>
    </w:p>
    <w:p w:rsidR="00246D42" w:rsidRPr="005306C9" w:rsidRDefault="00246D42" w:rsidP="00DA1424">
      <w:pPr>
        <w:pStyle w:val="Corpodetexto"/>
        <w:rPr>
          <w:rFonts w:ascii="Times New Roman" w:hAnsi="Times New Roman" w:cs="Times New Roman"/>
          <w:b/>
          <w:strike/>
          <w:sz w:val="24"/>
        </w:rPr>
      </w:pPr>
      <w:r w:rsidRPr="005306C9">
        <w:rPr>
          <w:rFonts w:ascii="Times New Roman" w:hAnsi="Times New Roman" w:cs="Times New Roman"/>
          <w:b/>
          <w:strike/>
          <w:sz w:val="24"/>
        </w:rPr>
        <w:t>FUNDAÇÃO UNIVERSIDADE DO ESTADO DE SANTA CATARINA</w:t>
      </w:r>
    </w:p>
    <w:p w:rsidR="00246D42" w:rsidRPr="005306C9" w:rsidRDefault="00246D42" w:rsidP="00DA1424">
      <w:pPr>
        <w:pStyle w:val="Corpodetexto"/>
        <w:rPr>
          <w:rFonts w:ascii="Times New Roman" w:hAnsi="Times New Roman" w:cs="Times New Roman"/>
          <w:b/>
          <w:strike/>
          <w:sz w:val="24"/>
        </w:rPr>
      </w:pPr>
      <w:r w:rsidRPr="005306C9">
        <w:rPr>
          <w:rFonts w:ascii="Times New Roman" w:hAnsi="Times New Roman" w:cs="Times New Roman"/>
          <w:b/>
          <w:strike/>
          <w:sz w:val="24"/>
        </w:rPr>
        <w:t>PRÓ-REITORIA DE ENSINO</w:t>
      </w:r>
    </w:p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</w:p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0" w:type="auto"/>
        <w:tblInd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</w:tblGrid>
      <w:tr w:rsidR="00246D42" w:rsidRPr="005306C9" w:rsidTr="005E60E9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246D42" w:rsidRPr="005306C9" w:rsidRDefault="00246D42" w:rsidP="00293826">
            <w:pPr>
              <w:pStyle w:val="Corpodetexto2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Institui normas para elaboração de processos </w:t>
            </w:r>
            <w:r w:rsidR="00D94F4C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de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D94F4C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a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valiação</w:t>
            </w:r>
            <w:r w:rsidR="00D94F4C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456659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de</w:t>
            </w:r>
            <w:r w:rsidR="00D94F4C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curso</w:t>
            </w:r>
            <w:r w:rsidR="00456659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s</w:t>
            </w:r>
            <w:r w:rsidR="00D94F4C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de graduação para fins de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293826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r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econhecimento </w:t>
            </w:r>
            <w:r w:rsidR="00F76B0D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e 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de </w:t>
            </w:r>
            <w:r w:rsidR="00293826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r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enovação de </w:t>
            </w:r>
            <w:r w:rsidR="00293826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r</w:t>
            </w:r>
            <w:r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econhecimento</w:t>
            </w:r>
            <w:r w:rsidR="00D94F4C" w:rsidRPr="005306C9">
              <w:rPr>
                <w:rFonts w:ascii="Times New Roman" w:hAnsi="Times New Roman" w:cs="Times New Roman"/>
                <w:strike/>
                <w:sz w:val="24"/>
                <w:szCs w:val="24"/>
              </w:rPr>
              <w:t>.</w:t>
            </w:r>
          </w:p>
        </w:tc>
      </w:tr>
    </w:tbl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</w:p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</w:p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</w:p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  <w:r w:rsidRPr="005306C9">
        <w:rPr>
          <w:rFonts w:ascii="Times New Roman" w:hAnsi="Times New Roman" w:cs="Times New Roman"/>
          <w:strike/>
          <w:sz w:val="24"/>
          <w:szCs w:val="24"/>
        </w:rPr>
        <w:t>A PRÓ-REITORA DE ENSINO da FUNDAÇÃO UNIVERSIDADE DO ESTADO DE SANTA CATARINA, usando da competência atribuída pelos art. 24, inciso VII e art. 22, inciso IV do Regimento Geral da UDESC</w:t>
      </w:r>
    </w:p>
    <w:p w:rsidR="00246D42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</w:p>
    <w:p w:rsidR="001876A1" w:rsidRPr="005306C9" w:rsidRDefault="00246D42" w:rsidP="00DA1424">
      <w:pPr>
        <w:pStyle w:val="Corpodetexto2"/>
        <w:rPr>
          <w:rFonts w:ascii="Times New Roman" w:hAnsi="Times New Roman" w:cs="Times New Roman"/>
          <w:strike/>
          <w:sz w:val="24"/>
          <w:szCs w:val="24"/>
        </w:rPr>
      </w:pPr>
      <w:r w:rsidRPr="005306C9">
        <w:rPr>
          <w:rFonts w:ascii="Times New Roman" w:hAnsi="Times New Roman" w:cs="Times New Roman"/>
          <w:strike/>
          <w:sz w:val="24"/>
          <w:szCs w:val="24"/>
        </w:rPr>
        <w:t>RESOLVE:</w:t>
      </w:r>
    </w:p>
    <w:p w:rsidR="001876A1" w:rsidRPr="005306C9" w:rsidRDefault="001876A1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 xml:space="preserve"> </w:t>
      </w:r>
    </w:p>
    <w:p w:rsidR="001876A1" w:rsidRPr="005306C9" w:rsidRDefault="001876A1" w:rsidP="00DA1424">
      <w:pPr>
        <w:pStyle w:val="Default"/>
        <w:jc w:val="both"/>
        <w:rPr>
          <w:b/>
          <w:bCs/>
          <w:strike/>
          <w:color w:val="auto"/>
        </w:rPr>
      </w:pPr>
      <w:r w:rsidRPr="005306C9">
        <w:rPr>
          <w:b/>
          <w:bCs/>
          <w:strike/>
          <w:color w:val="auto"/>
        </w:rPr>
        <w:t xml:space="preserve">I – DA AVALIAÇÃO DE RECONHECIMENTO </w:t>
      </w:r>
      <w:r w:rsidR="00CA514C" w:rsidRPr="005306C9">
        <w:rPr>
          <w:b/>
          <w:bCs/>
          <w:strike/>
          <w:color w:val="auto"/>
        </w:rPr>
        <w:t xml:space="preserve">E DE RENOVAÇÃO DE RECONHECIMENTO </w:t>
      </w:r>
      <w:r w:rsidRPr="005306C9">
        <w:rPr>
          <w:b/>
          <w:bCs/>
          <w:strike/>
          <w:color w:val="auto"/>
        </w:rPr>
        <w:t xml:space="preserve">DE CURSOS DE GRADUAÇÃO </w:t>
      </w:r>
    </w:p>
    <w:p w:rsidR="00CA514C" w:rsidRPr="005306C9" w:rsidRDefault="00CA514C" w:rsidP="00DA1424">
      <w:pPr>
        <w:pStyle w:val="Default"/>
        <w:jc w:val="both"/>
        <w:rPr>
          <w:strike/>
          <w:color w:val="auto"/>
        </w:rPr>
      </w:pPr>
    </w:p>
    <w:p w:rsidR="001876A1" w:rsidRPr="005306C9" w:rsidRDefault="001876A1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 xml:space="preserve">Art. 1º Os processos para </w:t>
      </w:r>
      <w:r w:rsidR="00B67938" w:rsidRPr="005306C9">
        <w:rPr>
          <w:strike/>
          <w:color w:val="auto"/>
        </w:rPr>
        <w:t>a a</w:t>
      </w:r>
      <w:r w:rsidRPr="005306C9">
        <w:rPr>
          <w:strike/>
          <w:color w:val="auto"/>
        </w:rPr>
        <w:t xml:space="preserve">valiação </w:t>
      </w:r>
      <w:r w:rsidR="00B67938" w:rsidRPr="005306C9">
        <w:rPr>
          <w:strike/>
          <w:color w:val="auto"/>
        </w:rPr>
        <w:t xml:space="preserve">com vistas ao </w:t>
      </w:r>
      <w:r w:rsidR="00293826" w:rsidRPr="005306C9">
        <w:rPr>
          <w:strike/>
          <w:color w:val="auto"/>
        </w:rPr>
        <w:t>r</w:t>
      </w:r>
      <w:r w:rsidRPr="005306C9">
        <w:rPr>
          <w:strike/>
          <w:color w:val="auto"/>
        </w:rPr>
        <w:t xml:space="preserve">econhecimento </w:t>
      </w:r>
      <w:r w:rsidR="00CA514C" w:rsidRPr="005306C9">
        <w:rPr>
          <w:strike/>
          <w:color w:val="auto"/>
        </w:rPr>
        <w:t xml:space="preserve">e </w:t>
      </w:r>
      <w:r w:rsidR="00B67938" w:rsidRPr="005306C9">
        <w:rPr>
          <w:strike/>
          <w:color w:val="auto"/>
        </w:rPr>
        <w:t>a</w:t>
      </w:r>
      <w:r w:rsidR="00CA514C" w:rsidRPr="005306C9">
        <w:rPr>
          <w:strike/>
          <w:color w:val="auto"/>
        </w:rPr>
        <w:t xml:space="preserve"> </w:t>
      </w:r>
      <w:r w:rsidR="00293826" w:rsidRPr="005306C9">
        <w:rPr>
          <w:strike/>
          <w:color w:val="auto"/>
        </w:rPr>
        <w:t>r</w:t>
      </w:r>
      <w:r w:rsidR="00CA514C" w:rsidRPr="005306C9">
        <w:rPr>
          <w:strike/>
          <w:color w:val="auto"/>
        </w:rPr>
        <w:t xml:space="preserve">enovação de </w:t>
      </w:r>
      <w:r w:rsidR="00293826" w:rsidRPr="005306C9">
        <w:rPr>
          <w:strike/>
          <w:color w:val="auto"/>
        </w:rPr>
        <w:t>r</w:t>
      </w:r>
      <w:r w:rsidR="00CA514C" w:rsidRPr="005306C9">
        <w:rPr>
          <w:strike/>
          <w:color w:val="auto"/>
        </w:rPr>
        <w:t xml:space="preserve">econhecimento de </w:t>
      </w:r>
      <w:r w:rsidR="00293826" w:rsidRPr="005306C9">
        <w:rPr>
          <w:strike/>
          <w:color w:val="auto"/>
        </w:rPr>
        <w:t>c</w:t>
      </w:r>
      <w:r w:rsidR="00CA514C" w:rsidRPr="005306C9">
        <w:rPr>
          <w:strike/>
          <w:color w:val="auto"/>
        </w:rPr>
        <w:t xml:space="preserve">urso </w:t>
      </w:r>
      <w:r w:rsidRPr="005306C9">
        <w:rPr>
          <w:strike/>
          <w:color w:val="auto"/>
        </w:rPr>
        <w:t xml:space="preserve">de </w:t>
      </w:r>
      <w:r w:rsidR="00293826" w:rsidRPr="005306C9">
        <w:rPr>
          <w:strike/>
          <w:color w:val="auto"/>
        </w:rPr>
        <w:t>g</w:t>
      </w:r>
      <w:r w:rsidRPr="005306C9">
        <w:rPr>
          <w:strike/>
          <w:color w:val="auto"/>
        </w:rPr>
        <w:t xml:space="preserve">raduação </w:t>
      </w:r>
      <w:r w:rsidR="00187F55" w:rsidRPr="005306C9">
        <w:rPr>
          <w:strike/>
          <w:color w:val="auto"/>
        </w:rPr>
        <w:t>d</w:t>
      </w:r>
      <w:r w:rsidRPr="005306C9">
        <w:rPr>
          <w:strike/>
          <w:color w:val="auto"/>
        </w:rPr>
        <w:t>evem estar em conformidade com as normativas do C</w:t>
      </w:r>
      <w:r w:rsidR="00187F55" w:rsidRPr="005306C9">
        <w:rPr>
          <w:strike/>
          <w:color w:val="auto"/>
        </w:rPr>
        <w:t>onselho Estadual de Educação do Estado de Santa Catarina- C</w:t>
      </w:r>
      <w:r w:rsidRPr="005306C9">
        <w:rPr>
          <w:strike/>
          <w:color w:val="auto"/>
        </w:rPr>
        <w:t xml:space="preserve">EE, que tratam do funcionamento da Educação Superior, no Sistema Estadual de Santa Catarina. </w:t>
      </w:r>
    </w:p>
    <w:p w:rsidR="00187F55" w:rsidRPr="005306C9" w:rsidRDefault="00187F55" w:rsidP="00DA1424">
      <w:pPr>
        <w:pStyle w:val="Default"/>
        <w:jc w:val="both"/>
        <w:rPr>
          <w:strike/>
          <w:color w:val="auto"/>
        </w:rPr>
      </w:pPr>
    </w:p>
    <w:p w:rsidR="00187F55" w:rsidRPr="005306C9" w:rsidRDefault="004B624A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>Art. 2º A avaliação de curso de graduação para fins de reconhecimento e de renovação de reconhecimento é disciplinada pela</w:t>
      </w:r>
      <w:r w:rsidR="00187F55" w:rsidRPr="005306C9">
        <w:rPr>
          <w:strike/>
          <w:color w:val="auto"/>
        </w:rPr>
        <w:t xml:space="preserve"> Resolução CEE nº 100, de 22 de novembro de 2011</w:t>
      </w:r>
      <w:r w:rsidRPr="005306C9">
        <w:rPr>
          <w:strike/>
          <w:color w:val="auto"/>
        </w:rPr>
        <w:t xml:space="preserve"> e pelo </w:t>
      </w:r>
      <w:r w:rsidRPr="005306C9">
        <w:rPr>
          <w:i/>
          <w:strike/>
          <w:color w:val="auto"/>
        </w:rPr>
        <w:t>P</w:t>
      </w:r>
      <w:r w:rsidR="00620D4B" w:rsidRPr="005306C9">
        <w:rPr>
          <w:i/>
          <w:strike/>
          <w:color w:val="auto"/>
        </w:rPr>
        <w:t xml:space="preserve">arecer CEE nº 066/2012 </w:t>
      </w:r>
      <w:r w:rsidRPr="005306C9">
        <w:rPr>
          <w:i/>
          <w:strike/>
          <w:color w:val="auto"/>
        </w:rPr>
        <w:t xml:space="preserve">que </w:t>
      </w:r>
      <w:r w:rsidR="00620D4B" w:rsidRPr="005306C9">
        <w:rPr>
          <w:i/>
          <w:strike/>
          <w:color w:val="auto"/>
        </w:rPr>
        <w:t>determina as medidas relativas aos cursos avaliados pelo CPC do ENADE 2009</w:t>
      </w:r>
      <w:r w:rsidR="008A4A0A" w:rsidRPr="005306C9">
        <w:rPr>
          <w:strike/>
          <w:color w:val="auto"/>
        </w:rPr>
        <w:t>.</w:t>
      </w:r>
    </w:p>
    <w:p w:rsidR="00620D4B" w:rsidRPr="005306C9" w:rsidRDefault="00620D4B" w:rsidP="00DA1424">
      <w:pPr>
        <w:pStyle w:val="Default"/>
        <w:jc w:val="both"/>
        <w:rPr>
          <w:strike/>
          <w:color w:val="auto"/>
        </w:rPr>
      </w:pPr>
    </w:p>
    <w:p w:rsidR="004B624A" w:rsidRPr="005306C9" w:rsidRDefault="004B624A" w:rsidP="004B624A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>Art. 3º A avaliação de curso de graduação para fins de reconhecimento e de renovação de reconhecimento tem por objetivo identificar as condições de ensino, em especial ao perfil do corpo docente, às instalações e à organização didático-pedagógica e terá os seguintes procedimentos:</w:t>
      </w:r>
    </w:p>
    <w:p w:rsidR="0018460A" w:rsidRPr="005306C9" w:rsidRDefault="0018460A" w:rsidP="00DA1424">
      <w:pPr>
        <w:pStyle w:val="Default"/>
        <w:jc w:val="both"/>
        <w:rPr>
          <w:strike/>
          <w:color w:val="auto"/>
        </w:rPr>
      </w:pPr>
    </w:p>
    <w:p w:rsidR="00D94F4C" w:rsidRPr="005306C9" w:rsidRDefault="0018460A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>I – a avaliação</w:t>
      </w:r>
      <w:r w:rsidR="00753E3A" w:rsidRPr="005306C9">
        <w:rPr>
          <w:strike/>
          <w:color w:val="auto"/>
        </w:rPr>
        <w:t xml:space="preserve"> </w:t>
      </w:r>
      <w:r w:rsidR="00902ED5" w:rsidRPr="005306C9">
        <w:rPr>
          <w:strike/>
          <w:color w:val="auto"/>
        </w:rPr>
        <w:t xml:space="preserve">a ser realizada pelo CEE </w:t>
      </w:r>
      <w:r w:rsidR="00753E3A" w:rsidRPr="005306C9">
        <w:rPr>
          <w:strike/>
          <w:color w:val="auto"/>
        </w:rPr>
        <w:t>terá</w:t>
      </w:r>
      <w:r w:rsidR="00B673B7" w:rsidRPr="005306C9">
        <w:rPr>
          <w:strike/>
          <w:color w:val="auto"/>
        </w:rPr>
        <w:t xml:space="preserve"> por base as dimensões do Sistema Nacional de Avaliação da Educação Superior – SINAES, utilizados pelo Instituto Nacional de Pesquisas </w:t>
      </w:r>
      <w:r w:rsidR="00E30453" w:rsidRPr="005306C9">
        <w:rPr>
          <w:strike/>
          <w:color w:val="auto"/>
        </w:rPr>
        <w:t>E</w:t>
      </w:r>
      <w:r w:rsidR="00B673B7" w:rsidRPr="005306C9">
        <w:rPr>
          <w:strike/>
          <w:color w:val="auto"/>
        </w:rPr>
        <w:t>ducacionais Anísio Teixeira</w:t>
      </w:r>
      <w:r w:rsidR="00003E60" w:rsidRPr="005306C9">
        <w:rPr>
          <w:strike/>
          <w:color w:val="auto"/>
        </w:rPr>
        <w:t xml:space="preserve"> </w:t>
      </w:r>
      <w:r w:rsidR="0023736A" w:rsidRPr="005306C9">
        <w:rPr>
          <w:strike/>
          <w:color w:val="auto"/>
        </w:rPr>
        <w:t>–</w:t>
      </w:r>
      <w:r w:rsidR="00003E60" w:rsidRPr="005306C9">
        <w:rPr>
          <w:strike/>
          <w:color w:val="auto"/>
        </w:rPr>
        <w:t xml:space="preserve"> INEP</w:t>
      </w:r>
      <w:r w:rsidRPr="005306C9">
        <w:rPr>
          <w:strike/>
          <w:color w:val="auto"/>
        </w:rPr>
        <w:t xml:space="preserve"> e as disposições da</w:t>
      </w:r>
      <w:r w:rsidR="0023736A" w:rsidRPr="005306C9">
        <w:rPr>
          <w:strike/>
          <w:color w:val="auto"/>
        </w:rPr>
        <w:t xml:space="preserve"> Resolução CEE nº 100/2011 e no Parecer CEE nº 066/2012</w:t>
      </w:r>
      <w:r w:rsidRPr="005306C9">
        <w:rPr>
          <w:strike/>
          <w:color w:val="auto"/>
        </w:rPr>
        <w:t>;</w:t>
      </w:r>
      <w:r w:rsidR="0023736A" w:rsidRPr="005306C9">
        <w:rPr>
          <w:strike/>
          <w:color w:val="auto"/>
        </w:rPr>
        <w:t xml:space="preserve"> </w:t>
      </w:r>
    </w:p>
    <w:p w:rsidR="00B673B7" w:rsidRPr="005306C9" w:rsidRDefault="00B673B7" w:rsidP="00DA1424">
      <w:pPr>
        <w:pStyle w:val="Default"/>
        <w:jc w:val="both"/>
        <w:rPr>
          <w:strike/>
          <w:color w:val="auto"/>
        </w:rPr>
      </w:pPr>
    </w:p>
    <w:p w:rsidR="00003E60" w:rsidRPr="005306C9" w:rsidRDefault="0018460A" w:rsidP="00DA1424">
      <w:pPr>
        <w:autoSpaceDE w:val="0"/>
        <w:autoSpaceDN w:val="0"/>
        <w:adjustRightInd w:val="0"/>
        <w:spacing w:after="2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II</w:t>
      </w:r>
      <w:r w:rsidR="0080412B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- os cursos com conceito preliminar de curso - CPC </w:t>
      </w:r>
      <w:r w:rsidR="002371EB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(faixa)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inferior a 3 (três) terão um prazo de 30 (trinta) dias, a partir da sua publicação oficial, para que a instituição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lastRenderedPageBreak/>
        <w:t xml:space="preserve">requeira avaliação </w:t>
      </w:r>
      <w:r w:rsidR="00003E60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="00003E60" w:rsidRPr="005306C9">
        <w:rPr>
          <w:rFonts w:ascii="Times New Roman" w:eastAsiaTheme="minorHAnsi" w:hAnsi="Times New Roman"/>
          <w:iCs/>
          <w:strike/>
          <w:vanish w:val="0"/>
          <w:szCs w:val="24"/>
          <w:vertAlign w:val="baseline"/>
          <w:lang w:eastAsia="en-US"/>
        </w:rPr>
        <w:t xml:space="preserve">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por comissão nomeada pelo Conselho Estadual de Educação e, no que couber, obedecidos os termos de cooperação com o Sistema Federal de Ensino; </w:t>
      </w:r>
    </w:p>
    <w:p w:rsidR="0023736A" w:rsidRPr="005306C9" w:rsidRDefault="0023736A" w:rsidP="00DA1424">
      <w:pPr>
        <w:autoSpaceDE w:val="0"/>
        <w:autoSpaceDN w:val="0"/>
        <w:adjustRightInd w:val="0"/>
        <w:spacing w:after="2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003E60" w:rsidRPr="005306C9" w:rsidRDefault="0018460A" w:rsidP="00DA1424">
      <w:pPr>
        <w:autoSpaceDE w:val="0"/>
        <w:autoSpaceDN w:val="0"/>
        <w:adjustRightInd w:val="0"/>
        <w:spacing w:after="2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III</w:t>
      </w:r>
      <w:r w:rsidR="0023736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- em caso de o curso, na avaliação </w:t>
      </w:r>
      <w:r w:rsidR="00D74CF1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, continuar com índice inferior a 3 (três), a instituição apresentará e assinará um termo de saneamento por prazo determinado devendo, findo esse prazo, ser realizada nova avaliação </w:t>
      </w:r>
      <w:r w:rsidR="00003E60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="00003E60" w:rsidRPr="005306C9">
        <w:rPr>
          <w:rFonts w:ascii="Times New Roman" w:eastAsiaTheme="minorHAnsi" w:hAnsi="Times New Roman"/>
          <w:iCs/>
          <w:strike/>
          <w:vanish w:val="0"/>
          <w:szCs w:val="24"/>
          <w:vertAlign w:val="baseline"/>
          <w:lang w:eastAsia="en-US"/>
        </w:rPr>
        <w:t xml:space="preserve">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que, se mantiver o conceito negativo naquele curso, as vagas serão sustadas e, se a nota for 3 (três) ou superior a 3 (três), este conceito converter-se-á </w:t>
      </w:r>
      <w:r w:rsidR="003039EC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em novo conceito de curso – CC.</w:t>
      </w:r>
    </w:p>
    <w:p w:rsidR="00753E3A" w:rsidRPr="005306C9" w:rsidRDefault="00753E3A" w:rsidP="00DA1424">
      <w:pPr>
        <w:autoSpaceDE w:val="0"/>
        <w:autoSpaceDN w:val="0"/>
        <w:adjustRightInd w:val="0"/>
        <w:spacing w:after="2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003E60" w:rsidRPr="005306C9" w:rsidRDefault="0018460A" w:rsidP="00DA1424">
      <w:pPr>
        <w:autoSpaceDE w:val="0"/>
        <w:autoSpaceDN w:val="0"/>
        <w:adjustRightInd w:val="0"/>
        <w:spacing w:after="20"/>
        <w:jc w:val="both"/>
        <w:rPr>
          <w:rFonts w:ascii="Times New Roman" w:eastAsiaTheme="minorHAnsi" w:hAnsi="Times New Roman"/>
          <w:iC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IV</w:t>
      </w:r>
      <w:r w:rsidR="00753E3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- os cursos de graduação já reconhecidos com CPC 3 (três) ou 4 (quatro), deverão requerer renovação de reconhecimento ao Conselho Estadual de Educação, podendo, ao seu critério dispensar a avaliação </w:t>
      </w:r>
      <w:r w:rsidR="00003E60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="00003E60" w:rsidRPr="005306C9">
        <w:rPr>
          <w:rFonts w:ascii="Times New Roman" w:eastAsiaTheme="minorHAnsi" w:hAnsi="Times New Roman"/>
          <w:iCs/>
          <w:strike/>
          <w:vanish w:val="0"/>
          <w:szCs w:val="24"/>
          <w:vertAlign w:val="baseline"/>
          <w:lang w:eastAsia="en-US"/>
        </w:rPr>
        <w:t xml:space="preserve">; </w:t>
      </w:r>
    </w:p>
    <w:p w:rsidR="00753E3A" w:rsidRPr="005306C9" w:rsidRDefault="00753E3A" w:rsidP="00DA1424">
      <w:pPr>
        <w:autoSpaceDE w:val="0"/>
        <w:autoSpaceDN w:val="0"/>
        <w:adjustRightInd w:val="0"/>
        <w:spacing w:after="2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18460A" w:rsidRPr="005306C9" w:rsidRDefault="0018460A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V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- os cursos já reconhecidos com CPC igual a 5 (cinco) estão dispensados da avaliação </w:t>
      </w:r>
      <w:r w:rsidR="00A82335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="00003E60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, e terão automaticamente seu reconhecimento renovado até a próxima aval</w:t>
      </w:r>
      <w:r w:rsidR="00A82335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iação e nova publicação do CPC.</w:t>
      </w:r>
    </w:p>
    <w:p w:rsidR="0018460A" w:rsidRPr="005306C9" w:rsidRDefault="0018460A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003E60" w:rsidRPr="005306C9" w:rsidRDefault="00003E60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  <w:t>§1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º </w:t>
      </w:r>
      <w:r w:rsidR="004B624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Q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uando o CPC for insatisfatório, </w:t>
      </w:r>
      <w:r w:rsidR="004B624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 solicitação de avaliação </w:t>
      </w:r>
      <w:r w:rsidR="004B624A" w:rsidRPr="005306C9">
        <w:rPr>
          <w:rFonts w:ascii="Times New Roman" w:eastAsiaTheme="minorHAnsi" w:hAnsi="Times New Roman"/>
          <w:i/>
          <w:strike/>
          <w:vanish w:val="0"/>
          <w:szCs w:val="24"/>
          <w:vertAlign w:val="baseline"/>
          <w:lang w:eastAsia="en-US"/>
        </w:rPr>
        <w:t>in loco</w:t>
      </w:r>
      <w:r w:rsidR="004B624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deverá ser instruída com justificativa que compreenda também o relato das providências a serem adotadas pelo curso para a superação das fragilidades expressas no Conceito Preliminar de Curso - CPC. </w:t>
      </w:r>
    </w:p>
    <w:p w:rsidR="0018460A" w:rsidRPr="005306C9" w:rsidRDefault="0018460A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003E60" w:rsidRPr="005306C9" w:rsidRDefault="00003E60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  <w:t xml:space="preserve">§2º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Em caso de o curso obter, na avaliação </w:t>
      </w:r>
      <w:r w:rsidR="00774B07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, índice inferior a 3 (três), a </w:t>
      </w:r>
      <w:r w:rsidR="004B624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Universidade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assinará um termo de saneamento por prazo determinado, devendo, findo esse prazo, ser realizada nova avaliação </w:t>
      </w:r>
      <w:r w:rsidR="009840AF"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="009840AF" w:rsidRPr="005306C9">
        <w:rPr>
          <w:rFonts w:ascii="Times New Roman" w:eastAsiaTheme="minorHAnsi" w:hAnsi="Times New Roman"/>
          <w:iCs/>
          <w:strike/>
          <w:vanish w:val="0"/>
          <w:szCs w:val="24"/>
          <w:vertAlign w:val="baseline"/>
          <w:lang w:eastAsia="en-US"/>
        </w:rPr>
        <w:t xml:space="preserve">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que, se mantiver a nota, será sustada a</w:t>
      </w:r>
      <w:r w:rsidR="00774B07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oferta de vagas daquele curso.</w:t>
      </w:r>
    </w:p>
    <w:p w:rsidR="0018460A" w:rsidRPr="005306C9" w:rsidRDefault="0018460A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003E60" w:rsidRPr="005306C9" w:rsidRDefault="00003E60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  <w:t xml:space="preserve">§3º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Decorridos 30 (trinta) dias da publicação do Conceito Preliminar de Curso - CPC inferior a 3 (três) e a </w:t>
      </w:r>
      <w:r w:rsidR="004B624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Universidade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não realizar a solicitação para avaliação </w:t>
      </w:r>
      <w:r w:rsidRPr="005306C9">
        <w:rPr>
          <w:rFonts w:ascii="Times New Roman" w:eastAsiaTheme="minorHAnsi" w:hAnsi="Times New Roman"/>
          <w:i/>
          <w:iCs/>
          <w:strike/>
          <w:vanish w:val="0"/>
          <w:szCs w:val="24"/>
          <w:vertAlign w:val="baseline"/>
          <w:lang w:eastAsia="en-US"/>
        </w:rPr>
        <w:t>in loco</w:t>
      </w:r>
      <w:r w:rsidRPr="005306C9">
        <w:rPr>
          <w:rFonts w:ascii="Times New Roman" w:eastAsiaTheme="minorHAnsi" w:hAnsi="Times New Roman"/>
          <w:iCs/>
          <w:strike/>
          <w:vanish w:val="0"/>
          <w:szCs w:val="24"/>
          <w:vertAlign w:val="baseline"/>
          <w:lang w:eastAsia="en-US"/>
        </w:rPr>
        <w:t xml:space="preserve">,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o Conselho Estadual de Educação determinará a abertura de processo de supervisão. </w:t>
      </w:r>
    </w:p>
    <w:p w:rsidR="0018460A" w:rsidRPr="005306C9" w:rsidRDefault="0018460A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B67938" w:rsidRPr="005306C9" w:rsidRDefault="00B06F5C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 xml:space="preserve">Art. 4º Os processos para as avaliações mencionadas no Art. 1º </w:t>
      </w:r>
      <w:r w:rsidR="00B67938" w:rsidRPr="005306C9">
        <w:rPr>
          <w:strike/>
          <w:color w:val="auto"/>
        </w:rPr>
        <w:t xml:space="preserve">deverão ser elaborados </w:t>
      </w:r>
      <w:r w:rsidR="00C93450" w:rsidRPr="005306C9">
        <w:rPr>
          <w:strike/>
          <w:color w:val="auto"/>
        </w:rPr>
        <w:t xml:space="preserve">e encaminhados à </w:t>
      </w:r>
      <w:r w:rsidR="00C00C4F" w:rsidRPr="005306C9">
        <w:rPr>
          <w:strike/>
          <w:color w:val="auto"/>
        </w:rPr>
        <w:t>Pró-Reitoria de Ensino (PROEN)</w:t>
      </w:r>
      <w:r w:rsidR="00C93450" w:rsidRPr="005306C9">
        <w:rPr>
          <w:strike/>
          <w:color w:val="auto"/>
        </w:rPr>
        <w:t xml:space="preserve"> </w:t>
      </w:r>
      <w:r w:rsidR="00B67938" w:rsidRPr="005306C9">
        <w:rPr>
          <w:strike/>
          <w:color w:val="auto"/>
        </w:rPr>
        <w:t xml:space="preserve">conforme orientações constantes no </w:t>
      </w:r>
      <w:r w:rsidR="00B67938" w:rsidRPr="005306C9">
        <w:rPr>
          <w:b/>
          <w:strike/>
          <w:color w:val="auto"/>
        </w:rPr>
        <w:t>Anexo 1</w:t>
      </w:r>
      <w:r w:rsidR="00D91DD2" w:rsidRPr="005306C9">
        <w:rPr>
          <w:b/>
          <w:strike/>
          <w:color w:val="auto"/>
        </w:rPr>
        <w:t xml:space="preserve">, </w:t>
      </w:r>
      <w:r w:rsidR="00D91DD2" w:rsidRPr="005306C9">
        <w:rPr>
          <w:strike/>
          <w:color w:val="auto"/>
        </w:rPr>
        <w:t>que acompanha a presente normativa.</w:t>
      </w:r>
    </w:p>
    <w:p w:rsidR="00D409D6" w:rsidRPr="005306C9" w:rsidRDefault="00D409D6" w:rsidP="00DA1424">
      <w:pPr>
        <w:pStyle w:val="Default"/>
        <w:jc w:val="both"/>
        <w:rPr>
          <w:strike/>
          <w:color w:val="auto"/>
        </w:rPr>
      </w:pPr>
    </w:p>
    <w:p w:rsidR="006E7576" w:rsidRPr="005306C9" w:rsidRDefault="006E7576" w:rsidP="004B624A">
      <w:pPr>
        <w:pStyle w:val="Default"/>
        <w:jc w:val="both"/>
        <w:rPr>
          <w:strike/>
          <w:vanish/>
          <w:color w:val="auto"/>
        </w:rPr>
      </w:pPr>
    </w:p>
    <w:p w:rsidR="006E7576" w:rsidRPr="005306C9" w:rsidRDefault="006E7576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  <w:r w:rsidR="009B7DE5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Art. </w:t>
      </w:r>
      <w:r w:rsidR="00020FC8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5</w:t>
      </w:r>
      <w:r w:rsidR="009B7DE5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º Os processos para o reconhecimento de curso de graduação deverão dar entrada na PROEN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no semestre anterior ao currículo completar </w:t>
      </w:r>
      <w:r w:rsidR="009B7DE5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50% (cinquenta por cento) da integralização curricular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para, posteriormente, ser enviado ao CEE</w:t>
      </w:r>
      <w:r w:rsidR="009B7DE5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.</w:t>
      </w:r>
    </w:p>
    <w:p w:rsidR="009B7DE5" w:rsidRPr="005306C9" w:rsidRDefault="009B7DE5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D807BC" w:rsidRPr="005306C9" w:rsidRDefault="009B7DE5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Art. 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6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º 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A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renovação de reconhecimento de curso de graduação 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está condicionada as situações dispostas no Art. 3º</w:t>
      </w:r>
      <w:r w:rsidR="003761D1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.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</w:p>
    <w:p w:rsidR="00D807BC" w:rsidRPr="005306C9" w:rsidRDefault="00D807BC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D807BC" w:rsidRPr="005306C9" w:rsidRDefault="00D807BC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Parágrafo Único. É de responsabilidade da Chefia do departamento do </w:t>
      </w:r>
      <w:r w:rsidR="0085368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urso informar </w:t>
      </w:r>
      <w:r w:rsidR="0085368A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oficialmente à PROEN </w:t>
      </w:r>
      <w:r w:rsidR="000A7C4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sobre a</w:t>
      </w:r>
      <w:r w:rsidR="0042394B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dispensa ou necessidade de avaliação </w:t>
      </w:r>
      <w:r w:rsidR="0042394B" w:rsidRPr="005306C9">
        <w:rPr>
          <w:rFonts w:ascii="Times New Roman" w:eastAsiaTheme="minorHAnsi" w:hAnsi="Times New Roman"/>
          <w:i/>
          <w:strike/>
          <w:vanish w:val="0"/>
          <w:szCs w:val="24"/>
          <w:vertAlign w:val="baseline"/>
          <w:lang w:eastAsia="en-US"/>
        </w:rPr>
        <w:t>in loco</w:t>
      </w:r>
      <w:r w:rsidR="0042394B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.</w:t>
      </w:r>
    </w:p>
    <w:p w:rsidR="00D807BC" w:rsidRPr="005306C9" w:rsidRDefault="00D807BC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3C5037" w:rsidRPr="005306C9" w:rsidRDefault="003C5037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Art. 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7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º No caso de o curso de graduação ser oferecido em mais de um local/sede, o processo de reconhecimento ou de renovação de reconhecimento deverá descrever as condições de oferta em cada um dos locais.</w:t>
      </w:r>
    </w:p>
    <w:p w:rsidR="009B7DE5" w:rsidRPr="005306C9" w:rsidRDefault="009B7DE5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E3073E" w:rsidRPr="005306C9" w:rsidRDefault="00E3073E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6E7576" w:rsidRPr="005306C9" w:rsidRDefault="00AB5249" w:rsidP="00DA1424">
      <w:pPr>
        <w:pStyle w:val="Default"/>
        <w:jc w:val="both"/>
        <w:rPr>
          <w:b/>
          <w:bCs/>
          <w:strike/>
          <w:color w:val="auto"/>
        </w:rPr>
      </w:pPr>
      <w:r w:rsidRPr="005306C9">
        <w:rPr>
          <w:b/>
          <w:bCs/>
          <w:strike/>
          <w:color w:val="auto"/>
        </w:rPr>
        <w:t>I</w:t>
      </w:r>
      <w:r w:rsidR="006E7576" w:rsidRPr="005306C9">
        <w:rPr>
          <w:b/>
          <w:bCs/>
          <w:strike/>
          <w:color w:val="auto"/>
        </w:rPr>
        <w:t xml:space="preserve"> – DAS DISPOSIÇÕES GERAIS </w:t>
      </w:r>
    </w:p>
    <w:p w:rsidR="00AB5249" w:rsidRPr="005306C9" w:rsidRDefault="00AB5249" w:rsidP="00DA1424">
      <w:pPr>
        <w:pStyle w:val="Default"/>
        <w:jc w:val="both"/>
        <w:rPr>
          <w:strike/>
          <w:color w:val="auto"/>
        </w:rPr>
      </w:pPr>
    </w:p>
    <w:p w:rsidR="006E7576" w:rsidRPr="005306C9" w:rsidRDefault="006E7576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Art. 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8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º Esta Instrução Normativa entra em vigor na presente data e revoga a Instrução Normativa nº </w:t>
      </w:r>
      <w:r w:rsidR="00763F04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006, de 06 de outubro de 2011.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</w:p>
    <w:p w:rsidR="00AB5249" w:rsidRPr="005306C9" w:rsidRDefault="00AB5249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6E7576" w:rsidRPr="005306C9" w:rsidRDefault="006E7576" w:rsidP="00DA14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Art. </w:t>
      </w:r>
      <w:r w:rsidR="007A64B9"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9º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Ficam revogadas as disposições em contrário. </w:t>
      </w:r>
    </w:p>
    <w:p w:rsidR="00763F04" w:rsidRPr="005306C9" w:rsidRDefault="00763F04" w:rsidP="00DA1424">
      <w:pPr>
        <w:pStyle w:val="Default"/>
        <w:jc w:val="both"/>
        <w:rPr>
          <w:strike/>
          <w:color w:val="auto"/>
        </w:rPr>
      </w:pPr>
    </w:p>
    <w:p w:rsidR="00763F04" w:rsidRPr="005306C9" w:rsidRDefault="00763F04" w:rsidP="00DA1424">
      <w:pPr>
        <w:pStyle w:val="Default"/>
        <w:jc w:val="both"/>
        <w:rPr>
          <w:strike/>
          <w:color w:val="auto"/>
        </w:rPr>
      </w:pPr>
    </w:p>
    <w:p w:rsidR="00AA489E" w:rsidRPr="005306C9" w:rsidRDefault="006E7576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 xml:space="preserve">Florianópolis, </w:t>
      </w:r>
      <w:r w:rsidR="00617CAF" w:rsidRPr="005306C9">
        <w:rPr>
          <w:strike/>
          <w:color w:val="auto"/>
        </w:rPr>
        <w:t>7 de d</w:t>
      </w:r>
      <w:r w:rsidR="00D81782" w:rsidRPr="005306C9">
        <w:rPr>
          <w:strike/>
          <w:color w:val="auto"/>
        </w:rPr>
        <w:t>e</w:t>
      </w:r>
      <w:r w:rsidR="00617CAF" w:rsidRPr="005306C9">
        <w:rPr>
          <w:strike/>
          <w:color w:val="auto"/>
        </w:rPr>
        <w:t>zembro</w:t>
      </w:r>
      <w:r w:rsidR="00D81782" w:rsidRPr="005306C9">
        <w:rPr>
          <w:strike/>
          <w:color w:val="auto"/>
        </w:rPr>
        <w:t xml:space="preserve"> de 2012.</w:t>
      </w:r>
    </w:p>
    <w:p w:rsidR="001876A1" w:rsidRPr="005306C9" w:rsidRDefault="001876A1" w:rsidP="00DA1424">
      <w:pPr>
        <w:pStyle w:val="Default"/>
        <w:jc w:val="both"/>
        <w:rPr>
          <w:strike/>
          <w:color w:val="auto"/>
        </w:rPr>
      </w:pPr>
    </w:p>
    <w:p w:rsidR="001876A1" w:rsidRPr="005306C9" w:rsidRDefault="00F70ECD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 xml:space="preserve">Luciano Emílio </w:t>
      </w:r>
      <w:proofErr w:type="spellStart"/>
      <w:r w:rsidRPr="005306C9">
        <w:rPr>
          <w:strike/>
          <w:color w:val="auto"/>
        </w:rPr>
        <w:t>Hack</w:t>
      </w:r>
      <w:proofErr w:type="spellEnd"/>
    </w:p>
    <w:p w:rsidR="00F70ECD" w:rsidRPr="005306C9" w:rsidRDefault="00F70ECD" w:rsidP="00DA1424">
      <w:pPr>
        <w:pStyle w:val="Default"/>
        <w:jc w:val="both"/>
        <w:rPr>
          <w:strike/>
          <w:color w:val="auto"/>
        </w:rPr>
      </w:pPr>
      <w:r w:rsidRPr="005306C9">
        <w:rPr>
          <w:strike/>
          <w:color w:val="auto"/>
        </w:rPr>
        <w:t>Pró-Reitor de Ensino</w:t>
      </w: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vanish w:val="0"/>
          <w:szCs w:val="24"/>
        </w:rPr>
      </w:pPr>
    </w:p>
    <w:p w:rsidR="00F800B1" w:rsidRPr="005306C9" w:rsidRDefault="00F800B1" w:rsidP="00DA1424">
      <w:pPr>
        <w:jc w:val="both"/>
        <w:rPr>
          <w:rFonts w:ascii="Times New Roman" w:hAnsi="Times New Roman"/>
          <w:strike/>
          <w:szCs w:val="24"/>
        </w:rPr>
        <w:sectPr w:rsidR="00F800B1" w:rsidRPr="005306C9" w:rsidSect="000F1D70">
          <w:pgSz w:w="11906" w:h="16838"/>
          <w:pgMar w:top="1134" w:right="1701" w:bottom="1701" w:left="1701" w:header="709" w:footer="709" w:gutter="0"/>
          <w:cols w:space="708"/>
          <w:docGrid w:linePitch="360"/>
        </w:sectPr>
      </w:pPr>
    </w:p>
    <w:p w:rsidR="00A16CB7" w:rsidRPr="005306C9" w:rsidRDefault="001876A1" w:rsidP="00DA1424">
      <w:pPr>
        <w:jc w:val="both"/>
        <w:rPr>
          <w:rFonts w:ascii="Times New Roman" w:hAnsi="Times New Roman"/>
          <w:strike/>
          <w:szCs w:val="24"/>
        </w:rPr>
      </w:pPr>
      <w:r w:rsidRPr="005306C9">
        <w:rPr>
          <w:rFonts w:ascii="Times New Roman" w:hAnsi="Times New Roman"/>
          <w:strike/>
          <w:szCs w:val="24"/>
        </w:rPr>
        <w:lastRenderedPageBreak/>
        <w:t>Pró-Reitora de Ensino</w:t>
      </w: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  <w:sectPr w:rsidR="0023681B" w:rsidRPr="005306C9" w:rsidSect="00F800B1">
          <w:pgSz w:w="16838" w:h="11906" w:orient="landscape"/>
          <w:pgMar w:top="1701" w:right="1134" w:bottom="1701" w:left="1701" w:header="709" w:footer="709" w:gutter="0"/>
          <w:cols w:space="708"/>
          <w:docGrid w:linePitch="360"/>
        </w:sectPr>
      </w:pPr>
    </w:p>
    <w:p w:rsidR="008D082E" w:rsidRPr="005306C9" w:rsidRDefault="008D082E" w:rsidP="008D082E">
      <w:pPr>
        <w:overflowPunct w:val="0"/>
        <w:autoSpaceDE w:val="0"/>
        <w:autoSpaceDN w:val="0"/>
        <w:spacing w:before="100" w:beforeAutospacing="1" w:after="100" w:afterAutospacing="1"/>
        <w:jc w:val="center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ANEXO I</w:t>
      </w:r>
    </w:p>
    <w:p w:rsidR="008D082E" w:rsidRPr="005306C9" w:rsidRDefault="008D082E" w:rsidP="008D082E">
      <w:pPr>
        <w:overflowPunct w:val="0"/>
        <w:autoSpaceDE w:val="0"/>
        <w:autoSpaceDN w:val="0"/>
        <w:spacing w:before="100" w:beforeAutospacing="1" w:after="100" w:afterAutospacing="1"/>
        <w:jc w:val="center"/>
        <w:rPr>
          <w:rFonts w:ascii="Times New Roman" w:hAnsi="Times New Roman"/>
          <w:b/>
          <w:bCs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 xml:space="preserve">INSTRUMENTO DE AVALIAÇÃO </w:t>
      </w:r>
    </w:p>
    <w:p w:rsidR="008D082E" w:rsidRPr="005306C9" w:rsidRDefault="008D082E" w:rsidP="008D082E">
      <w:pPr>
        <w:jc w:val="center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 xml:space="preserve">Este instrumento deverá ser utilizado para a elaboração de processos para reconhecimento ou de renovação de reconhecimento de curso de graduação da UDESC (com avaliação </w:t>
      </w:r>
      <w:r w:rsidRPr="005306C9">
        <w:rPr>
          <w:rFonts w:ascii="Times New Roman" w:hAnsi="Times New Roman"/>
          <w:b/>
          <w:i/>
          <w:strike/>
          <w:vanish w:val="0"/>
          <w:szCs w:val="24"/>
          <w:vertAlign w:val="baseline"/>
        </w:rPr>
        <w:t>in loco</w:t>
      </w: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)</w:t>
      </w:r>
    </w:p>
    <w:p w:rsidR="008D082E" w:rsidRPr="005306C9" w:rsidRDefault="008D082E" w:rsidP="008D082E">
      <w:pPr>
        <w:jc w:val="center"/>
        <w:rPr>
          <w:rFonts w:ascii="Times New Roman" w:hAnsi="Times New Roman"/>
          <w:b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C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  <w:t xml:space="preserve">1 CONTEXTUALIZAÇÃO DA UNIVERSIDADE </w:t>
      </w:r>
      <w:r w:rsidRPr="005306C9">
        <w:rPr>
          <w:rFonts w:ascii="Times New Roman" w:eastAsiaTheme="minorHAnsi" w:hAnsi="Times New Roman"/>
          <w:bCs/>
          <w:strike/>
          <w:vanish w:val="0"/>
          <w:szCs w:val="24"/>
          <w:vertAlign w:val="baseline"/>
          <w:lang w:eastAsia="en-US"/>
        </w:rPr>
        <w:t>(elaboração pela PROEN)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1.1 Identificação da Universidade: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Nome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CNPJ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Endereço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Município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CEP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Fone/Fax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Grupo Gestor (nome e e-mail)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Site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1.2 Base Legal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Atos legais e data de publicação no Diário Oficial da União (D.O.U.)</w:t>
      </w: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lastRenderedPageBreak/>
        <w:t>1.3 Perfil e Missão da Universidade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1.4 Campi e Centros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Endereço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Município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CEP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Contato (link do Centro)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Fone/Fax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1.5 Breve Histórico da UDESC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Criação, trajetória, áreas oferecidas no âmbito da graduação e da pós-graduação, áreas de atuação na extensão e áreas de pesquisa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 xml:space="preserve">2 CONTEXTUALIZAÇÃO DO CENTRO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(</w:t>
      </w:r>
      <w:r w:rsidRPr="005306C9">
        <w:rPr>
          <w:rFonts w:ascii="Times New Roman" w:eastAsiaTheme="minorHAnsi" w:hAnsi="Times New Roman"/>
          <w:bCs/>
          <w:strike/>
          <w:vanish w:val="0"/>
          <w:szCs w:val="24"/>
          <w:vertAlign w:val="baseline"/>
          <w:lang w:eastAsia="en-US"/>
        </w:rPr>
        <w:t>elaboração pelo Centro/Departamento)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2.1 Identificação do Centro e Campus a que pertence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Nome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Endereço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Município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CEP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lastRenderedPageBreak/>
        <w:t>Fone/Fax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Grupo Gestor (nome e e-mail)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Site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Base Legal (atos legais de criação do Centro  e data de publicação no Diário Oficial da União - D.O.U.)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2.2 Dados sócioeconômicos da região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Apresentação de texto que englobe informações como aspectos populacionais, taxa média anual de crescimento da população indicadores de desenvolvimento humano (IDH), aspectos educacionais (dados do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Educacenso</w:t>
      </w:r>
      <w:proofErr w:type="spellEnd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, do IBGE, outros), aspectos econômicos e outros dados que indiquem as características regionais.  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2.3 Histórico do Centro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caps/>
          <w:strike/>
          <w:vanish w:val="0"/>
          <w:szCs w:val="24"/>
          <w:vertAlign w:val="baseline"/>
          <w:lang w:eastAsia="en-US"/>
        </w:rPr>
        <w:t>R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esumo das informações sobre a criação, a trajetória do centro, a identidade institucional do Centro (missão, visão, valores e finalidades), os cursos oferecidos no âmbito da graduação, os cursos oferecidos no âmbito da pós-graduação e as linhas de pesquisa e as atividades de extensão.</w:t>
      </w: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  <w:lastRenderedPageBreak/>
        <w:t xml:space="preserve">3 </w:t>
      </w: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CONTEXTUALIZAÇÃO</w:t>
      </w:r>
      <w:r w:rsidRPr="005306C9">
        <w:rPr>
          <w:rFonts w:ascii="Times New Roman" w:eastAsiaTheme="minorHAnsi" w:hAnsi="Times New Roman"/>
          <w:b/>
          <w:bCs/>
          <w:strike/>
          <w:vanish w:val="0"/>
          <w:szCs w:val="24"/>
          <w:vertAlign w:val="baseline"/>
          <w:lang w:eastAsia="en-US"/>
        </w:rPr>
        <w:t xml:space="preserve"> DO CURSO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(</w:t>
      </w:r>
      <w:r w:rsidRPr="005306C9">
        <w:rPr>
          <w:rFonts w:ascii="Times New Roman" w:eastAsiaTheme="minorHAnsi" w:hAnsi="Times New Roman"/>
          <w:bCs/>
          <w:strike/>
          <w:vanish w:val="0"/>
          <w:szCs w:val="24"/>
          <w:vertAlign w:val="baseline"/>
          <w:lang w:eastAsia="en-US"/>
        </w:rPr>
        <w:t>elaboração pelo Centro/Departamento)</w:t>
      </w: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caps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caps/>
          <w:strike/>
          <w:vanish w:val="0"/>
          <w:szCs w:val="24"/>
          <w:vertAlign w:val="baseline"/>
        </w:rPr>
        <w:t>3.1 Identificação do Curso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804"/>
        <w:gridCol w:w="4395"/>
      </w:tblGrid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Nome do curso de graduação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b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Endereço do curso onde está sendo feita a avaliação</w:t>
            </w:r>
            <w:r w:rsidRPr="005306C9">
              <w:rPr>
                <w:rFonts w:ascii="Times New Roman" w:hAnsi="Times New Roman"/>
                <w:i/>
                <w:iCs/>
                <w:strike/>
                <w:szCs w:val="24"/>
                <w:vertAlign w:val="baseline"/>
              </w:rPr>
              <w:t xml:space="preserve"> in loco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Ato legal de Autorização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Ato legal de Reconhecimento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Ato legal de Renovação de Reconhecimento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Modalidade do curso (presencial ou à distância)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Número de vagas previstas no ato da criação e número atual (quando for o caso)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Conceito Preliminar de Curso – CPC – e Conceito de Curso – CC (quando houver)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trike/>
                <w:szCs w:val="24"/>
                <w:vertAlign w:val="baseline"/>
                <w:lang w:eastAsia="en-US"/>
              </w:rPr>
            </w:pPr>
            <w:r w:rsidRPr="005306C9">
              <w:rPr>
                <w:rFonts w:ascii="Times New Roman" w:eastAsiaTheme="minorHAnsi" w:hAnsi="Times New Roman"/>
                <w:strike/>
                <w:szCs w:val="24"/>
                <w:vertAlign w:val="baseline"/>
                <w:lang w:eastAsia="en-US"/>
              </w:rPr>
              <w:t>Turno de funcionamento do curso</w:t>
            </w:r>
          </w:p>
          <w:p w:rsidR="008D082E" w:rsidRPr="005306C9" w:rsidRDefault="008D082E" w:rsidP="008D08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trike/>
                <w:szCs w:val="24"/>
                <w:vertAlign w:val="baseline"/>
                <w:lang w:eastAsia="en-US"/>
              </w:rPr>
            </w:pPr>
            <w:r w:rsidRPr="005306C9">
              <w:rPr>
                <w:rFonts w:ascii="Times New Roman" w:eastAsiaTheme="minorHAnsi" w:hAnsi="Times New Roman"/>
                <w:strike/>
                <w:szCs w:val="24"/>
                <w:vertAlign w:val="baseline"/>
                <w:lang w:eastAsia="en-US"/>
              </w:rPr>
              <w:t>(matutino, vespertino, noturno e integral).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Carga horária total do curso (em horas e em hora/aula)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hidden/>
        </w:trPr>
        <w:tc>
          <w:tcPr>
            <w:tcW w:w="6804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szCs w:val="24"/>
                <w:vertAlign w:val="baseline"/>
              </w:rPr>
              <w:t>Tempo mínimo e máximo de integralização</w:t>
            </w:r>
          </w:p>
        </w:tc>
        <w:tc>
          <w:tcPr>
            <w:tcW w:w="4395" w:type="dxa"/>
          </w:tcPr>
          <w:p w:rsidR="008D082E" w:rsidRPr="005306C9" w:rsidRDefault="008D082E" w:rsidP="008D082E">
            <w:pPr>
              <w:jc w:val="both"/>
              <w:rPr>
                <w:rFonts w:ascii="Times New Roman" w:hAnsi="Times New Roman"/>
                <w:strike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caps/>
          <w:strike/>
          <w:vanish w:val="0"/>
          <w:szCs w:val="24"/>
          <w:vertAlign w:val="baseline"/>
          <w:lang w:eastAsia="en-US"/>
        </w:rPr>
        <w:lastRenderedPageBreak/>
        <w:t xml:space="preserve">3.1.1 </w:t>
      </w: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Identificação do (a) chefe de departamento do curso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Theme="minorHAnsi" w:eastAsiaTheme="minorHAnsi" w:hAnsiTheme="minorHAnsi" w:cstheme="minorBidi"/>
          <w:strike/>
          <w:vanish w:val="0"/>
          <w:sz w:val="22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3.1.1.1 Perfil do (a) chefe de departamento do curso (formação acadêmica, titulação, tempo de exercício na UDESC e na função de chefe de departamento)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tbl>
      <w:tblPr>
        <w:tblW w:w="10684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06"/>
        <w:gridCol w:w="1906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1168"/>
        <w:gridCol w:w="1168"/>
      </w:tblGrid>
      <w:tr w:rsidR="008D082E" w:rsidRPr="005306C9" w:rsidTr="0045075A">
        <w:trPr>
          <w:tblCellSpacing w:w="22" w:type="dxa"/>
          <w:hidden w:val="0"/>
        </w:trPr>
        <w:tc>
          <w:tcPr>
            <w:tcW w:w="184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outlineLvl w:val="0"/>
              <w:rPr>
                <w:rFonts w:ascii="Times New Roman" w:hAnsi="Times New Roman"/>
                <w:strike/>
                <w:vanish w:val="0"/>
                <w:kern w:val="36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kern w:val="36"/>
                <w:szCs w:val="24"/>
                <w:vertAlign w:val="baseline"/>
              </w:rPr>
              <w:t>NOME</w:t>
            </w:r>
          </w:p>
          <w:p w:rsidR="008D082E" w:rsidRPr="005306C9" w:rsidRDefault="008D082E" w:rsidP="008D082E">
            <w:pPr>
              <w:spacing w:beforeAutospacing="1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FORMAÇÃO ACADEMICA</w:t>
            </w:r>
          </w:p>
        </w:tc>
        <w:tc>
          <w:tcPr>
            <w:tcW w:w="26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REGIME DE TRABALHO</w:t>
            </w:r>
          </w:p>
        </w:tc>
        <w:tc>
          <w:tcPr>
            <w:tcW w:w="179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TITULAÇÃO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Tempo de exercício na UDESC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Tempo de exercício na função</w:t>
            </w:r>
          </w:p>
        </w:tc>
      </w:tr>
      <w:tr w:rsidR="008D082E" w:rsidRPr="005306C9" w:rsidTr="0045075A">
        <w:trPr>
          <w:tblCellSpacing w:w="22" w:type="dxa"/>
          <w:hidden w:val="0"/>
        </w:trPr>
        <w:tc>
          <w:tcPr>
            <w:tcW w:w="184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86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keepNext/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10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20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30</w:t>
            </w:r>
          </w:p>
        </w:tc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40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keepNext/>
              <w:keepLines/>
              <w:spacing w:before="200"/>
              <w:outlineLvl w:val="5"/>
              <w:rPr>
                <w:rFonts w:ascii="Times New Roman" w:eastAsiaTheme="majorEastAsia" w:hAnsi="Times New Roman"/>
                <w:b/>
                <w:bCs/>
                <w:i/>
                <w:iCs/>
                <w:strike/>
                <w:vanish w:val="0"/>
                <w:szCs w:val="24"/>
                <w:vertAlign w:val="baseline"/>
                <w:lang w:eastAsia="en-US"/>
              </w:rPr>
            </w:pPr>
            <w:r w:rsidRPr="005306C9">
              <w:rPr>
                <w:rFonts w:ascii="Times New Roman" w:eastAsiaTheme="majorEastAsia" w:hAnsi="Times New Roman"/>
                <w:i/>
                <w:iCs/>
                <w:strike/>
                <w:vanish w:val="0"/>
                <w:szCs w:val="24"/>
                <w:vertAlign w:val="baseline"/>
                <w:lang w:eastAsia="en-US"/>
              </w:rPr>
              <w:t>DI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G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E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M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D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tblCellSpacing w:w="22" w:type="dxa"/>
          <w:hidden w:val="0"/>
        </w:trPr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Legenda: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G-graduado</w:t>
      </w:r>
      <w:proofErr w:type="spellEnd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;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E-especialista</w:t>
      </w:r>
      <w:proofErr w:type="spellEnd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;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M-mestre</w:t>
      </w:r>
      <w:proofErr w:type="spellEnd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;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D-doutor</w:t>
      </w:r>
      <w:proofErr w:type="spellEnd"/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lastRenderedPageBreak/>
        <w:t>3.1.2 Composição, titulação, regime de trabalho e permanência sem interrupção dos integrantes do Núcleo Docente Estruturante – NDE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 w:line="276" w:lineRule="auto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 w:line="276" w:lineRule="auto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rPr>
          <w:rFonts w:ascii="Times New Roman" w:hAnsi="Times New Roman"/>
          <w:strike/>
          <w:vanish w:val="0"/>
          <w:szCs w:val="24"/>
          <w:vertAlign w:val="baseline"/>
        </w:rPr>
      </w:pPr>
    </w:p>
    <w:tbl>
      <w:tblPr>
        <w:tblW w:w="10455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95"/>
        <w:gridCol w:w="2421"/>
        <w:gridCol w:w="404"/>
        <w:gridCol w:w="404"/>
        <w:gridCol w:w="404"/>
        <w:gridCol w:w="404"/>
        <w:gridCol w:w="521"/>
        <w:gridCol w:w="425"/>
        <w:gridCol w:w="425"/>
        <w:gridCol w:w="425"/>
        <w:gridCol w:w="426"/>
        <w:gridCol w:w="1701"/>
      </w:tblGrid>
      <w:tr w:rsidR="008D082E" w:rsidRPr="005306C9" w:rsidTr="0045075A">
        <w:trPr>
          <w:tblCellSpacing w:w="22" w:type="dxa"/>
          <w:hidden w:val="0"/>
        </w:trPr>
        <w:tc>
          <w:tcPr>
            <w:tcW w:w="242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outlineLvl w:val="0"/>
              <w:rPr>
                <w:rFonts w:ascii="Times New Roman" w:hAnsi="Times New Roman"/>
                <w:strike/>
                <w:vanish w:val="0"/>
                <w:kern w:val="36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kern w:val="36"/>
                <w:szCs w:val="24"/>
                <w:vertAlign w:val="baseline"/>
              </w:rPr>
              <w:t>NOME(s)</w:t>
            </w:r>
          </w:p>
        </w:tc>
        <w:tc>
          <w:tcPr>
            <w:tcW w:w="23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FORMAÇÃO ACADEMICA</w:t>
            </w:r>
          </w:p>
        </w:tc>
        <w:tc>
          <w:tcPr>
            <w:tcW w:w="20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REGIME DE TRABALHO</w:t>
            </w:r>
          </w:p>
        </w:tc>
        <w:tc>
          <w:tcPr>
            <w:tcW w:w="165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TITULAÇÃO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/>
                <w:bCs/>
                <w:strike/>
                <w:vanish w:val="0"/>
                <w:szCs w:val="24"/>
                <w:vertAlign w:val="baseline"/>
                <w:lang w:eastAsia="en-US"/>
              </w:rPr>
            </w:pPr>
            <w:r w:rsidRPr="005306C9">
              <w:rPr>
                <w:rFonts w:ascii="Times New Roman" w:eastAsiaTheme="minorHAnsi" w:hAnsi="Times New Roman"/>
                <w:b/>
                <w:strike/>
                <w:vanish w:val="0"/>
                <w:szCs w:val="24"/>
                <w:vertAlign w:val="baseline"/>
                <w:lang w:eastAsia="en-US"/>
              </w:rPr>
              <w:t>Tempo de permanência sem interrupção dos integrantes do NDE</w:t>
            </w:r>
          </w:p>
        </w:tc>
      </w:tr>
      <w:tr w:rsidR="008D082E" w:rsidRPr="005306C9" w:rsidTr="0045075A">
        <w:trPr>
          <w:tblCellSpacing w:w="22" w:type="dxa"/>
          <w:hidden w:val="0"/>
        </w:trPr>
        <w:tc>
          <w:tcPr>
            <w:tcW w:w="242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23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keepNext/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10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20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30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40</w:t>
            </w:r>
          </w:p>
        </w:tc>
        <w:tc>
          <w:tcPr>
            <w:tcW w:w="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keepNext/>
              <w:keepLines/>
              <w:spacing w:before="200" w:line="276" w:lineRule="auto"/>
              <w:outlineLvl w:val="5"/>
              <w:rPr>
                <w:rFonts w:ascii="Times New Roman" w:eastAsiaTheme="majorEastAsia" w:hAnsi="Times New Roman"/>
                <w:b/>
                <w:bCs/>
                <w:i/>
                <w:iCs/>
                <w:strike/>
                <w:vanish w:val="0"/>
                <w:szCs w:val="24"/>
                <w:vertAlign w:val="baseline"/>
                <w:lang w:eastAsia="en-US"/>
              </w:rPr>
            </w:pPr>
            <w:r w:rsidRPr="005306C9">
              <w:rPr>
                <w:rFonts w:ascii="Times New Roman" w:eastAsiaTheme="majorEastAsia" w:hAnsi="Times New Roman"/>
                <w:i/>
                <w:iCs/>
                <w:strike/>
                <w:vanish w:val="0"/>
                <w:szCs w:val="24"/>
                <w:vertAlign w:val="baseline"/>
                <w:lang w:eastAsia="en-US"/>
              </w:rPr>
              <w:t>DI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G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E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M</w:t>
            </w:r>
          </w:p>
        </w:tc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D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45075A">
        <w:trPr>
          <w:tblCellSpacing w:w="22" w:type="dxa"/>
          <w:hidden w:val="0"/>
        </w:trPr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Legenda: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E-efetivo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S- substituto;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G-graduado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E-especialista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M-mestre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D-doutor</w:t>
      </w:r>
      <w:proofErr w:type="spellEnd"/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 xml:space="preserve">3.1.3 Tempo médio de permanência do corpo docente. Somar o tempo de exercício no curso de todos os docentes e dividir pelo número total de docentes no curso, incluindo o tempo do (a) chefe de departamento do curso  </w:t>
      </w:r>
    </w:p>
    <w:p w:rsidR="008D082E" w:rsidRPr="005306C9" w:rsidRDefault="008D082E" w:rsidP="008D082E">
      <w:pPr>
        <w:spacing w:beforeAutospacing="1"/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3.1.4 Histórico do curso</w:t>
      </w:r>
    </w:p>
    <w:p w:rsidR="008D082E" w:rsidRPr="005306C9" w:rsidRDefault="008D082E" w:rsidP="008D082E">
      <w:pPr>
        <w:spacing w:beforeAutospacing="1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Resumo das informações sobre a criação, a trajetória, o início de funcionamento, o título concedido, as alterações e reformas curriculares (se for o caso), o currículo atual (aprovado pela Resolução nº ...de ...../..../.....)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lastRenderedPageBreak/>
        <w:t>3.2 ORGANIZAÇÃO DIDÁTICO-PEDAGÓGICA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3.2.1 Contexto educacional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3.2.1.1 Relação de candidato-vaga (nos últimos três anos)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3.2.1.2 Evolução da matrícula e evasão (nos últimos três anos)</w:t>
      </w: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3.2.2 Formas de implementação das políticas institucionais no âmbito do curso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As políticas institucionais devem estar em consonância com as estabelecidas no Plano de Desenvolvimento Institucional (PDI) no âmbito do curso. Analisar o PDI, particularmente os itens referentes às Políticas de Ensino de Graduação, às Diretrizes Pedagógicas, ao Cronograma de Implementação e Acompanhamento do PDI do Centro/Curso, o Planejamento e Gestão Institucional, e descrever o alinhamento existente entre estes com o Projeto Pedagógico Curricular (PPC).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3.2.3 Objetivos do curso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3.2.4 Perfil profissional do egresso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 xml:space="preserve">3.2.5 Estrutura curricular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3.2.5.1 Matriz curricular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5"/>
        <w:gridCol w:w="1134"/>
        <w:gridCol w:w="1276"/>
        <w:gridCol w:w="1276"/>
        <w:gridCol w:w="1134"/>
        <w:gridCol w:w="1276"/>
        <w:gridCol w:w="1701"/>
        <w:gridCol w:w="1842"/>
      </w:tblGrid>
      <w:tr w:rsidR="008D082E" w:rsidRPr="005306C9" w:rsidTr="00F800B1">
        <w:trPr>
          <w:hidden w:val="0"/>
        </w:trPr>
        <w:tc>
          <w:tcPr>
            <w:tcW w:w="709" w:type="dxa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Fase</w:t>
            </w:r>
          </w:p>
        </w:tc>
        <w:tc>
          <w:tcPr>
            <w:tcW w:w="1275" w:type="dxa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Disciplina</w:t>
            </w:r>
          </w:p>
        </w:tc>
        <w:tc>
          <w:tcPr>
            <w:tcW w:w="1134" w:type="dxa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Créditos</w:t>
            </w:r>
          </w:p>
        </w:tc>
        <w:tc>
          <w:tcPr>
            <w:tcW w:w="3686" w:type="dxa"/>
            <w:gridSpan w:val="3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Carga Horária</w:t>
            </w:r>
          </w:p>
        </w:tc>
        <w:tc>
          <w:tcPr>
            <w:tcW w:w="1276" w:type="dxa"/>
            <w:vMerge w:val="restart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Pré-Requisito</w:t>
            </w:r>
          </w:p>
        </w:tc>
        <w:tc>
          <w:tcPr>
            <w:tcW w:w="1701" w:type="dxa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Departamento</w:t>
            </w:r>
          </w:p>
        </w:tc>
        <w:tc>
          <w:tcPr>
            <w:tcW w:w="1842" w:type="dxa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Área de Conhecimento*</w:t>
            </w:r>
          </w:p>
        </w:tc>
      </w:tr>
      <w:tr w:rsidR="008D082E" w:rsidRPr="005306C9" w:rsidTr="00F800B1">
        <w:trPr>
          <w:hidden w:val="0"/>
        </w:trPr>
        <w:tc>
          <w:tcPr>
            <w:tcW w:w="709" w:type="dxa"/>
            <w:vMerge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5" w:type="dxa"/>
            <w:vMerge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  <w:vMerge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Teórica</w:t>
            </w:r>
          </w:p>
        </w:tc>
        <w:tc>
          <w:tcPr>
            <w:tcW w:w="1276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Prática</w:t>
            </w:r>
          </w:p>
        </w:tc>
        <w:tc>
          <w:tcPr>
            <w:tcW w:w="1134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Total</w:t>
            </w:r>
          </w:p>
        </w:tc>
        <w:tc>
          <w:tcPr>
            <w:tcW w:w="1276" w:type="dxa"/>
            <w:vMerge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701" w:type="dxa"/>
            <w:vMerge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842" w:type="dxa"/>
            <w:vMerge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709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5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842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709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5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842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1984" w:type="dxa"/>
            <w:gridSpan w:val="2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Total por fase</w:t>
            </w:r>
          </w:p>
        </w:tc>
        <w:tc>
          <w:tcPr>
            <w:tcW w:w="1134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842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1984" w:type="dxa"/>
            <w:gridSpan w:val="2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Total Geral</w:t>
            </w:r>
          </w:p>
        </w:tc>
        <w:tc>
          <w:tcPr>
            <w:tcW w:w="1134" w:type="dxa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34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842" w:type="dxa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ind w:left="72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(*) Refere-se à área de conhecimento estabelecida pelas Diretrizes Curriculares Nacionais, podendo apresentar outras denominações, tais como: eixo, núcleo, etc. (se for o caso).</w:t>
      </w:r>
    </w:p>
    <w:p w:rsidR="008D082E" w:rsidRPr="005306C9" w:rsidRDefault="008D082E" w:rsidP="008D082E">
      <w:pPr>
        <w:ind w:left="72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lastRenderedPageBreak/>
        <w:t>- Caso a Matriz Curricular contemple disciplinas optativas e/ou eletivas as mesmas deverão ser relacionadas na sequência da matriz curricular das disciplinas obrigatórias. As disciplinas e os pré-requisitos devem ser escritos por extenso.</w:t>
      </w:r>
    </w:p>
    <w:p w:rsidR="008D082E" w:rsidRPr="005306C9" w:rsidRDefault="008D082E" w:rsidP="008D082E">
      <w:pPr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3.2.5.2 Resumo da carga horária do curso</w:t>
      </w:r>
    </w:p>
    <w:p w:rsidR="008D082E" w:rsidRPr="005306C9" w:rsidRDefault="008D082E" w:rsidP="008D082E">
      <w:pPr>
        <w:rPr>
          <w:rFonts w:ascii="Times New Roman" w:hAnsi="Times New Roman"/>
          <w:strike/>
          <w:vanish w:val="0"/>
          <w:szCs w:val="24"/>
          <w:vertAlign w:val="baseline"/>
        </w:rPr>
      </w:pPr>
    </w:p>
    <w:tbl>
      <w:tblPr>
        <w:tblW w:w="11198" w:type="dxa"/>
        <w:tblCellSpacing w:w="0" w:type="dxa"/>
        <w:tblInd w:w="5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2"/>
        <w:gridCol w:w="2197"/>
        <w:gridCol w:w="2479"/>
      </w:tblGrid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DISTRIBUIÇÃO DA MATRIZ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CRÉDITOS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CARGA HORÁRIA</w:t>
            </w: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TOTAL EM DISCIPLINAS OBRIGATÓRIAS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TOTAL EM DISCIPLINAS OPTATIVAS (se for o caso)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TOTAL EM DISCIPLINAS ELETIVAS (se for o caso)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ESTÁGIO CURRICULAR SUPERVISIONADO  (se for o caso)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TRABALHO DE CONCLUSÃO DE CURSO  (se for o caso)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ATIVIDADES COMPLEMENTARES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tblCellSpacing w:w="0" w:type="dxa"/>
          <w:hidden w:val="0"/>
        </w:trPr>
        <w:tc>
          <w:tcPr>
            <w:tcW w:w="2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both"/>
              <w:outlineLvl w:val="0"/>
              <w:rPr>
                <w:rFonts w:ascii="Times New Roman" w:hAnsi="Times New Roman"/>
                <w:strike/>
                <w:vanish w:val="0"/>
                <w:kern w:val="36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kern w:val="36"/>
                <w:szCs w:val="24"/>
                <w:vertAlign w:val="baseline"/>
              </w:rPr>
              <w:t>TOTAL GERAL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5E5E5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3.2.5.3 Ementas das disciplinas (por fase): As ementas das disciplinas obrigatórias, optativas e eletivas devem ser apresentadas na ordem de apresentação da matriz curricular (sem carga horária e siglas). Por exemplo: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1ª fase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Disciplina: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Ementa: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3.2.5.4 Conteúdos curriculares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Deve enfocar também a pesquisa e a extensão, caso estejam contempladas no PPC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lastRenderedPageBreak/>
        <w:t xml:space="preserve">3.2.6 Metodologia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  <w:lang w:val="pt-PT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3.2.6.1 </w:t>
      </w:r>
      <w:r w:rsidRPr="005306C9">
        <w:rPr>
          <w:rFonts w:ascii="Times New Roman" w:hAnsi="Times New Roman"/>
          <w:strike/>
          <w:vanish w:val="0"/>
          <w:szCs w:val="24"/>
          <w:vertAlign w:val="baseline"/>
          <w:lang w:val="pt-PT"/>
        </w:rPr>
        <w:t>Organização e desenvolvimento curricular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color w:val="FF000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  <w:lang w:val="pt-PT"/>
        </w:rPr>
        <w:t>Descrição sobre a organização do currículo, ou seja, se é estruturado por eixo, por núcleo, por linhas, etc. e sua contribuição para o desenvolvimento das atividades do curso, do espírito científico e da formação de sujeitos autônomos e cidadãos.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3.2.6.2 Trabalho de Conclusão de Curso/Outros (quando for o caso)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tabs>
          <w:tab w:val="left" w:pos="7920"/>
        </w:tabs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3.2.6.3 Estágio Curricular Supervisionado e Prática Profissional (se for o caso)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ab/>
      </w:r>
    </w:p>
    <w:p w:rsidR="008D082E" w:rsidRPr="005306C9" w:rsidRDefault="008D082E" w:rsidP="008D082E">
      <w:pPr>
        <w:tabs>
          <w:tab w:val="left" w:pos="7920"/>
        </w:tabs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tabs>
          <w:tab w:val="left" w:pos="7920"/>
        </w:tabs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3.2.6.4 Atividades Complementares</w:t>
      </w:r>
    </w:p>
    <w:p w:rsidR="008D082E" w:rsidRPr="005306C9" w:rsidRDefault="008D082E" w:rsidP="008D082E">
      <w:pPr>
        <w:tabs>
          <w:tab w:val="left" w:pos="7920"/>
        </w:tabs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3.2.7 Apoio discente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Descrever sobre: bolsa de apoio discente; bolsa de pesquisa e/ou extensão, monitoria, serviços de orientação e outras formas de apoio e orientação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3.2.8 Ações decorrentes dos processos de avaliação do curso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3.2.9 Atividades de tutoria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à distância e para cursos presenciais que ofertem até 20% da carga horária total do curso na modalidade à distância, conforme Portaria 4.059/2004)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 xml:space="preserve">3.2.10 Tecnologias de informação e comunicação – </w:t>
      </w:r>
      <w:proofErr w:type="spellStart"/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TIC’s</w:t>
      </w:r>
      <w:proofErr w:type="spellEnd"/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 xml:space="preserve"> - no processo ensino-aprendizagem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 xml:space="preserve">3.2.11 Material didático institucional 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(indicador específico para cursos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lastRenderedPageBreak/>
        <w:t>3.2.12 Mecanismos de interação entre docentes, tutores e estudantes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3.2.13 Sistemática de avaliação do processo ensino-aprendizagem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3.2.14 Integração com as redes públicas de ensino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de licenciatura) 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3.2.15 Integração com o sistema local e regional de saúde e o SUS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(específico para cursos que contemplam integração com o sistema local e regional de saúde e o SUS no PPC)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3.3 CORPO DOCENTE E TUTORIAL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3.3.1 Atuação do Núcleo Docente Estruturante – NDE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3.3.2 Atuação do (a) chefe do departamento</w:t>
      </w: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lastRenderedPageBreak/>
        <w:t>3.3.2.1 Experiência profissional, de magistério superior e de gestão acadêmica do (a) chefe do departamento</w:t>
      </w:r>
    </w:p>
    <w:tbl>
      <w:tblPr>
        <w:tblW w:w="11601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163"/>
        <w:gridCol w:w="3219"/>
        <w:gridCol w:w="3219"/>
      </w:tblGrid>
      <w:tr w:rsidR="008D082E" w:rsidRPr="005306C9" w:rsidTr="0045075A">
        <w:trPr>
          <w:trHeight w:val="594"/>
          <w:tblCellSpacing w:w="22" w:type="dxa"/>
          <w:hidden w:val="0"/>
        </w:trPr>
        <w:tc>
          <w:tcPr>
            <w:tcW w:w="50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D082E" w:rsidRPr="005306C9" w:rsidRDefault="008D082E" w:rsidP="008D082E">
            <w:pPr>
              <w:jc w:val="center"/>
              <w:outlineLvl w:val="0"/>
              <w:rPr>
                <w:rFonts w:ascii="Times New Roman" w:hAnsi="Times New Roman"/>
                <w:strike/>
                <w:vanish w:val="0"/>
                <w:kern w:val="36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kern w:val="36"/>
                <w:szCs w:val="24"/>
                <w:vertAlign w:val="baseline"/>
              </w:rPr>
              <w:t>NOME</w:t>
            </w:r>
          </w:p>
        </w:tc>
        <w:tc>
          <w:tcPr>
            <w:tcW w:w="317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Tempo de experiência no</w:t>
            </w:r>
          </w:p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 xml:space="preserve">magistério superior  </w:t>
            </w: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bCs/>
                <w:strike/>
                <w:vanish w:val="0"/>
                <w:szCs w:val="24"/>
                <w:vertAlign w:val="baseline"/>
              </w:rPr>
              <w:t>Tempo de experiência em gestão acadêmica</w:t>
            </w:r>
          </w:p>
        </w:tc>
      </w:tr>
      <w:tr w:rsidR="008D082E" w:rsidRPr="005306C9" w:rsidTr="0045075A">
        <w:trPr>
          <w:trHeight w:val="435"/>
          <w:tblCellSpacing w:w="22" w:type="dxa"/>
          <w:hidden w:val="0"/>
        </w:trPr>
        <w:tc>
          <w:tcPr>
            <w:tcW w:w="5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  <w:t> </w:t>
            </w:r>
          </w:p>
        </w:tc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3.3.2.2 Experiência do(a) chefe do departamento em cursos à distância (indicador específico para cursos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3.3.2.3 Carga horária do(a) chefe do departamento (indicador específico para cursos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3.3.3 Titulação, regime de trabalho e tempo de experiência no magistério superior do corpo docente dos departamentos que atuam no curso.</w:t>
      </w:r>
    </w:p>
    <w:tbl>
      <w:tblPr>
        <w:tblW w:w="4858" w:type="pct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114"/>
        <w:gridCol w:w="885"/>
        <w:gridCol w:w="885"/>
        <w:gridCol w:w="884"/>
        <w:gridCol w:w="884"/>
        <w:gridCol w:w="884"/>
        <w:gridCol w:w="884"/>
        <w:gridCol w:w="884"/>
        <w:gridCol w:w="884"/>
        <w:gridCol w:w="884"/>
        <w:gridCol w:w="837"/>
        <w:gridCol w:w="2407"/>
      </w:tblGrid>
      <w:tr w:rsidR="008D082E" w:rsidRPr="005306C9" w:rsidTr="00F800B1">
        <w:trPr>
          <w:hidden w:val="0"/>
        </w:trPr>
        <w:tc>
          <w:tcPr>
            <w:tcW w:w="542" w:type="pct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NOM E</w:t>
            </w:r>
          </w:p>
        </w:tc>
        <w:tc>
          <w:tcPr>
            <w:tcW w:w="723" w:type="pct"/>
            <w:gridSpan w:val="2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SITUAÇÃO FUNCIONAL</w:t>
            </w:r>
          </w:p>
        </w:tc>
        <w:tc>
          <w:tcPr>
            <w:tcW w:w="1600" w:type="pct"/>
            <w:gridSpan w:val="5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REGIME DE TRABALHO</w:t>
            </w:r>
          </w:p>
        </w:tc>
        <w:tc>
          <w:tcPr>
            <w:tcW w:w="1263" w:type="pct"/>
            <w:gridSpan w:val="4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TITULAÇÃO</w:t>
            </w:r>
          </w:p>
        </w:tc>
        <w:tc>
          <w:tcPr>
            <w:tcW w:w="871" w:type="pct"/>
            <w:vMerge w:val="restar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TEMPO DE EXPERIÊNCIA NO MAGISTÉRIO SUPERIOR</w:t>
            </w:r>
          </w:p>
        </w:tc>
      </w:tr>
      <w:tr w:rsidR="008D082E" w:rsidRPr="005306C9" w:rsidTr="00F800B1">
        <w:trPr>
          <w:hidden w:val="0"/>
        </w:trPr>
        <w:tc>
          <w:tcPr>
            <w:tcW w:w="542" w:type="pct"/>
            <w:vMerge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403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E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S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10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20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30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40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DI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G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E</w:t>
            </w:r>
          </w:p>
        </w:tc>
        <w:tc>
          <w:tcPr>
            <w:tcW w:w="320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M</w:t>
            </w:r>
          </w:p>
        </w:tc>
        <w:tc>
          <w:tcPr>
            <w:tcW w:w="303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D</w:t>
            </w:r>
          </w:p>
        </w:tc>
        <w:tc>
          <w:tcPr>
            <w:tcW w:w="871" w:type="pct"/>
            <w:vMerge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542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403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03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871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542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403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20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303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  <w:tc>
          <w:tcPr>
            <w:tcW w:w="871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vertAlign w:val="baseline"/>
              </w:rPr>
            </w:pPr>
          </w:p>
        </w:tc>
      </w:tr>
    </w:tbl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Legenda: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E-efetivo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S- substituto;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G-graduado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E-especialista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M-mestre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;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D-doutor</w:t>
      </w:r>
      <w:proofErr w:type="spellEnd"/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45075A" w:rsidRPr="005306C9" w:rsidRDefault="0045075A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lastRenderedPageBreak/>
        <w:t>3.3.3.1 Titulação do corpo docente do curso – percentual de doutores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3.3.3.2 Experiência profissional do corpo docente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4729"/>
        <w:gridCol w:w="4726"/>
      </w:tblGrid>
      <w:tr w:rsidR="008D082E" w:rsidRPr="005306C9" w:rsidTr="00F800B1">
        <w:trPr>
          <w:trHeight w:val="838"/>
          <w:hidden w:val="0"/>
        </w:trPr>
        <w:tc>
          <w:tcPr>
            <w:tcW w:w="1667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NOME</w:t>
            </w:r>
          </w:p>
        </w:tc>
        <w:tc>
          <w:tcPr>
            <w:tcW w:w="1667" w:type="pct"/>
            <w:vAlign w:val="center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ATIVIDADE PROFISSIONAL DESENVOLVIDA</w:t>
            </w:r>
          </w:p>
        </w:tc>
        <w:tc>
          <w:tcPr>
            <w:tcW w:w="1667" w:type="pct"/>
          </w:tcPr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</w:p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  <w:r w:rsidRPr="005306C9"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  <w:t>TEMPO DE EXPERIÊNCIA</w:t>
            </w:r>
          </w:p>
          <w:p w:rsidR="008D082E" w:rsidRPr="005306C9" w:rsidRDefault="008D082E" w:rsidP="008D082E">
            <w:pPr>
              <w:jc w:val="center"/>
              <w:rPr>
                <w:rFonts w:ascii="Times New Roman" w:hAnsi="Times New Roman"/>
                <w:b/>
                <w:strike/>
                <w:vanish w:val="0"/>
                <w:szCs w:val="24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1667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highlight w:val="yellow"/>
                <w:vertAlign w:val="baseline"/>
              </w:rPr>
            </w:pPr>
          </w:p>
        </w:tc>
        <w:tc>
          <w:tcPr>
            <w:tcW w:w="1667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highlight w:val="yellow"/>
                <w:vertAlign w:val="baseline"/>
              </w:rPr>
            </w:pPr>
          </w:p>
        </w:tc>
        <w:tc>
          <w:tcPr>
            <w:tcW w:w="1667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highlight w:val="yellow"/>
                <w:vertAlign w:val="baseline"/>
              </w:rPr>
            </w:pPr>
          </w:p>
        </w:tc>
      </w:tr>
      <w:tr w:rsidR="008D082E" w:rsidRPr="005306C9" w:rsidTr="00F800B1">
        <w:trPr>
          <w:hidden w:val="0"/>
        </w:trPr>
        <w:tc>
          <w:tcPr>
            <w:tcW w:w="1667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highlight w:val="yellow"/>
                <w:vertAlign w:val="baseline"/>
              </w:rPr>
            </w:pPr>
          </w:p>
        </w:tc>
        <w:tc>
          <w:tcPr>
            <w:tcW w:w="1667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highlight w:val="yellow"/>
                <w:vertAlign w:val="baseline"/>
              </w:rPr>
            </w:pPr>
          </w:p>
        </w:tc>
        <w:tc>
          <w:tcPr>
            <w:tcW w:w="1667" w:type="pct"/>
          </w:tcPr>
          <w:p w:rsidR="008D082E" w:rsidRPr="005306C9" w:rsidRDefault="008D082E" w:rsidP="008D082E">
            <w:pPr>
              <w:rPr>
                <w:rFonts w:ascii="Times New Roman" w:hAnsi="Times New Roman"/>
                <w:strike/>
                <w:vanish w:val="0"/>
                <w:szCs w:val="24"/>
                <w:highlight w:val="yellow"/>
                <w:vertAlign w:val="baseline"/>
              </w:rPr>
            </w:pPr>
          </w:p>
        </w:tc>
      </w:tr>
    </w:tbl>
    <w:p w:rsidR="008D082E" w:rsidRPr="005306C9" w:rsidRDefault="008D082E" w:rsidP="008D082E">
      <w:pPr>
        <w:autoSpaceDE w:val="0"/>
        <w:autoSpaceDN w:val="0"/>
        <w:adjustRightInd w:val="0"/>
        <w:spacing w:after="200"/>
        <w:rPr>
          <w:rFonts w:ascii="Times New Roman" w:eastAsiaTheme="minorHAnsi" w:hAnsi="Times New Roman"/>
          <w:strike/>
          <w:vanish w:val="0"/>
          <w:szCs w:val="24"/>
          <w:highlight w:val="green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3.3.3.3 Experiência no exercício da docência na educação básica (indicador específico para cursos de licenciatura) 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3.3.3.4 Relação entre o número de docentes e o número de estudantes – equivalente a 40 h em dedicação a 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EaD</w:t>
      </w:r>
      <w:proofErr w:type="spellEnd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highlight w:val="cyan"/>
          <w:vertAlign w:val="baseline"/>
          <w:lang w:eastAsia="en-US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3.3.4 Composição e funcionamento do colegiado de curso ou equivalente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(Art. </w:t>
      </w:r>
      <w:smartTag w:uri="urn:schemas-microsoft-com:office:smarttags" w:element="metricconverter">
        <w:smartTagPr>
          <w:attr w:name="ProductID" w:val="81 a"/>
        </w:smartTagPr>
        <w:r w:rsidRPr="005306C9">
          <w:rPr>
            <w:rFonts w:ascii="Times New Roman" w:hAnsi="Times New Roman"/>
            <w:strike/>
            <w:vanish w:val="0"/>
            <w:szCs w:val="24"/>
            <w:vertAlign w:val="baseline"/>
          </w:rPr>
          <w:t>81 a</w:t>
        </w:r>
      </w:smartTag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84 do Regimento Geral)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 xml:space="preserve">3.3.5 Produção científica, cultural, artística ou tecnológica 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(nos últimos três anos)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Os docentes dos departamentos que atuam no curso deverão apresentar um resumo das principais produções científicas, culturais, artísticas ou tecnológicas. A lista de docente aqui apresentada deverá ser a mesma conforme item 3.3.3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3.3.6 Titulação e formação do corpo de tutores do curso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à distância e para cursos presenciais que ofertem até 20% da carga horária total do curso na modalidade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lastRenderedPageBreak/>
        <w:t>3.3.7 Experiência do corpo de tutores do curso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à distância e para cursos presenciais que ofertem até 20% da carga horária total do curso na modalidade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highlight w:val="cyan"/>
          <w:vertAlign w:val="baseline"/>
          <w:lang w:eastAsia="en-US"/>
        </w:rPr>
      </w:pP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3.3.8 Relação docentes e tutores – presenciais e a distância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(indicador específico para cursos à distância e para cursos presenciais que ofertem até 20% da carga horária total do curso na modalidade à distância)</w:t>
      </w:r>
    </w:p>
    <w:p w:rsidR="008D082E" w:rsidRPr="005306C9" w:rsidRDefault="008D082E" w:rsidP="008D082E">
      <w:pPr>
        <w:autoSpaceDE w:val="0"/>
        <w:autoSpaceDN w:val="0"/>
        <w:adjustRightInd w:val="0"/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3.4 INFRAESTRUTURA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3.4.1 Gabinetes de trabalho para professores</w:t>
      </w: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3.4.2 Espaço de trabalho para coordenação/chefia do curso e serviços acadêmicos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 xml:space="preserve">3.4.3 Sala de professores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3.4.4 Salas de aula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3.4.5 Acesso dos alunos aos equipamentos de informática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3.4.6 Bibliografia básica, por fase</w:t>
      </w: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Três referências por disciplina com número de exemplares na Biblioteca na proporção de um exemplar para até seis alunos de cada turma. Nos cursos que possuem acervo virtual pelo menos 1 título virtual por unidade curricular</w:t>
      </w:r>
    </w:p>
    <w:p w:rsidR="008D082E" w:rsidRPr="005306C9" w:rsidRDefault="008D082E" w:rsidP="008D082E">
      <w:pPr>
        <w:spacing w:beforeAutospacing="1"/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3.4.7 Bibliografia complementar, por fase</w:t>
      </w:r>
    </w:p>
    <w:p w:rsidR="008D082E" w:rsidRPr="005306C9" w:rsidRDefault="008D082E" w:rsidP="008D082E">
      <w:pPr>
        <w:spacing w:beforeAutospacing="1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Cinco referências por disciplina com número de exemplares na Biblioteca adequado à demanda do curso. Nos cursos que possuem acervo virtual pelo menos 1 título virtual por unidade curricular</w:t>
      </w:r>
    </w:p>
    <w:p w:rsidR="008D082E" w:rsidRPr="005306C9" w:rsidRDefault="008D082E" w:rsidP="008D082E">
      <w:pPr>
        <w:spacing w:beforeAutospacing="1"/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lastRenderedPageBreak/>
        <w:t>3.4.8 Periódicos especializados, indexados e correntes</w:t>
      </w:r>
    </w:p>
    <w:p w:rsidR="0045075A" w:rsidRPr="005306C9" w:rsidRDefault="0045075A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3.4.9 Laboratórios didáticos especializados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Quantidade, qualidade e serviços. Para o curso de Pedagogia é obrigatório a Brinquedoteca, para os curso a distância, elencar os laboratórios especializados da sede e dos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pólos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3.4.10 Sistema de controle de produção e distribuição de material didático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(indicador específico para cursos à distância)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3.4.11 Unidades hospitalares de ensino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(indicador específico para cursos que contemplam unidades hospitalares de ensino e complexo assistencial no PPC)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3.4.12 Protocolos de experimentos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(indicador específico para cursos que contemplam protocolos de experimentos no PPC)</w:t>
      </w:r>
    </w:p>
    <w:p w:rsidR="008D082E" w:rsidRPr="005306C9" w:rsidRDefault="008D082E" w:rsidP="008D082E">
      <w:pPr>
        <w:spacing w:beforeAutospacing="1"/>
        <w:jc w:val="both"/>
        <w:rPr>
          <w:rFonts w:ascii="Times New Roman" w:hAnsi="Times New Roman"/>
          <w:b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b/>
          <w:strike/>
          <w:vanish w:val="0"/>
          <w:szCs w:val="24"/>
          <w:vertAlign w:val="baseline"/>
        </w:rPr>
        <w:t>3.4.13 Comitê de ética em pesquisa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(indicador específico para cursos que contemplam Comitê de ética em pesquisa no PPC)</w:t>
      </w:r>
    </w:p>
    <w:p w:rsidR="008D082E" w:rsidRPr="005306C9" w:rsidRDefault="008D082E" w:rsidP="008D082E">
      <w:pPr>
        <w:jc w:val="both"/>
        <w:rPr>
          <w:rFonts w:ascii="Times New Roman" w:hAnsi="Times New Roman"/>
          <w:strike/>
          <w:vanish w:val="0"/>
          <w:color w:val="000000"/>
          <w:szCs w:val="24"/>
          <w:u w:val="single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</w:t>
      </w:r>
    </w:p>
    <w:p w:rsidR="008D082E" w:rsidRPr="005306C9" w:rsidRDefault="008D082E" w:rsidP="008D082E">
      <w:pPr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u w:val="single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u w:val="single"/>
          <w:vertAlign w:val="baseline"/>
          <w:lang w:eastAsia="en-US"/>
        </w:rPr>
        <w:t>Requisitos Legais e Normativos</w:t>
      </w:r>
    </w:p>
    <w:p w:rsidR="008D082E" w:rsidRPr="005306C9" w:rsidRDefault="008D082E" w:rsidP="008D082E">
      <w:pPr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De acordo com o </w:t>
      </w:r>
      <w:r w:rsidRPr="005306C9">
        <w:rPr>
          <w:rFonts w:ascii="Times New Roman" w:eastAsiaTheme="minorHAnsi" w:hAnsi="Times New Roman"/>
          <w:b/>
          <w:strike/>
          <w:vanish w:val="0"/>
          <w:szCs w:val="24"/>
          <w:vertAlign w:val="baseline"/>
          <w:lang w:eastAsia="en-US"/>
        </w:rPr>
        <w:t>Novo Instrumento de Avaliação dos Cursos de Graduação</w:t>
      </w: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disponível no site do Conselho Estadual de Educação – CEE os dispositivos legais, apresentados a seguir não fazem parte do conceito da avaliação, mas serão observados pela Comissão Verificadora quanto ao cumprimento ou não.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- 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Diretrizes Curriculares Nacionais do Curso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Diretrizes Curriculares Nacionais para Educação das Relações Étnico-raciais e para o Ensino de História e Cultura Afro-brasileira e Africana (Resolução CNE/CP N° 01 de 17 de junho de 2004)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Titulação do corpo docente (Art. 66 da Lei 9.394, de 20 de dezembro de 1996)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Núcleo Docente Estruturante - NDE (Resolução CONAES N° 1, de 17/06/2010)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Denominação dos Cursos Superiores de Tecnologia (Portaria Normativa N° 12/2006)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lastRenderedPageBreak/>
        <w:t>- Carga horária mínima, em horas para Cursos Superiores de Tecnologia (Portaria N°10, 28/07/2006; Portaria N° 1024, 11/05/2006; Resolução CNE/CP N°3,18/12/2002)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- Carga horária mínima, em horas – para Bacharelados e Licenciaturas - (Resolução CNE/CES N° 02/2007; Graduação, Bacharelado, Presencial); (Resolução CNE/CES N° 04/2009; Área de Saúde, Bacharelado, Presencial); (Resolução CNE/CP 2 /2002; Licenciaturas) e </w:t>
      </w: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br/>
        <w:t>(Resolução CNE/CP Nº 1 /2006; Pedagogia)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Tempo de integralização - (Resolução CNE/CES N° 02/2007; Graduação, Bacharelado, Presencial); (Resolução CNE/CES N° 04/2009; Área de Saúde, Bacharelado, Presencial) e (Resolução CNE/CP 2 /2002; Licenciaturas)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Condições de acesso para pessoas com deficiência e/ou mobilidade reduzida (Decreto Nº 5.296/2004, com prazo de implementação das condições até dezembro de 2008)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Disciplina obrigatória/optativa de Libras - (Dec. N° 5.626/2005)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- Prevalência de avaliação presencial para </w:t>
      </w:r>
      <w:proofErr w:type="spellStart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EaD</w:t>
      </w:r>
      <w:proofErr w:type="spellEnd"/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 xml:space="preserve"> (Dec. N° 5.622/2005 art. 4 inciso II, § 2)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Informações acadêmicas: (Portaria Normativa N° 40 de 12/12/2007, alterada pela Portaria Normativa MEC N° 23 de 01/12/2010, publicada em 29/12/2010)</w:t>
      </w:r>
    </w:p>
    <w:p w:rsidR="008D082E" w:rsidRPr="005306C9" w:rsidRDefault="008D082E" w:rsidP="008D082E">
      <w:pPr>
        <w:spacing w:after="200"/>
        <w:jc w:val="both"/>
        <w:rPr>
          <w:rFonts w:ascii="Times New Roman" w:hAnsi="Times New Roman"/>
          <w:strike/>
          <w:vanish w:val="0"/>
          <w:szCs w:val="24"/>
          <w:vertAlign w:val="baseline"/>
        </w:rPr>
      </w:pPr>
      <w:r w:rsidRPr="005306C9">
        <w:rPr>
          <w:rFonts w:ascii="Times New Roman" w:hAnsi="Times New Roman"/>
          <w:strike/>
          <w:vanish w:val="0"/>
          <w:szCs w:val="24"/>
          <w:vertAlign w:val="baseline"/>
        </w:rPr>
        <w:t>- Políticas de educação ambiental; (Lei nº 9.795, de 27 de abril de 1999 e Decreto Nº 4.281 de 25 de junho de 2002)</w:t>
      </w:r>
    </w:p>
    <w:p w:rsidR="008D082E" w:rsidRPr="005306C9" w:rsidRDefault="008D082E" w:rsidP="0045075A">
      <w:pPr>
        <w:spacing w:after="200"/>
        <w:jc w:val="both"/>
        <w:rPr>
          <w:rFonts w:ascii="Times New Roman" w:eastAsiaTheme="minorHAnsi" w:hAnsi="Times New Roman" w:cstheme="minorBidi"/>
          <w:strike/>
          <w:sz w:val="22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  </w:t>
      </w:r>
      <w:r w:rsidRPr="005306C9">
        <w:rPr>
          <w:rFonts w:ascii="Times New Roman" w:eastAsiaTheme="minorHAnsi" w:hAnsi="Times New Roman"/>
          <w:strike/>
          <w:vanish w:val="0"/>
          <w:szCs w:val="24"/>
          <w:u w:val="single"/>
          <w:vertAlign w:val="baseline"/>
          <w:lang w:eastAsia="en-US"/>
        </w:rPr>
        <w:t>Recomendações:</w:t>
      </w:r>
    </w:p>
    <w:p w:rsidR="008D082E" w:rsidRPr="005306C9" w:rsidRDefault="008D082E" w:rsidP="008D082E">
      <w:pPr>
        <w:spacing w:after="200"/>
        <w:jc w:val="both"/>
        <w:rPr>
          <w:rFonts w:ascii="Times New Roman" w:eastAsiaTheme="minorHAnsi" w:hAnsi="Times New Roman"/>
          <w:strike/>
          <w:vanish w:val="0"/>
          <w:szCs w:val="24"/>
          <w:u w:val="single"/>
          <w:vertAlign w:val="baseline"/>
          <w:lang w:eastAsia="en-US"/>
        </w:rPr>
      </w:pPr>
    </w:p>
    <w:p w:rsidR="008D082E" w:rsidRPr="005306C9" w:rsidRDefault="008D082E" w:rsidP="008D082E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O processo de reconhecimento e de renovação de reconhecimento de curso deverá ser encaminhado a PROEN por meio de ofício, constituindo um processo protocolado no Centro ( número CPA) contendo somente a versão digital (CD-ROM).</w:t>
      </w:r>
    </w:p>
    <w:p w:rsidR="008D082E" w:rsidRPr="005306C9" w:rsidRDefault="008D082E" w:rsidP="008D082E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Os arquivos devem ser gravados no CD-ROM em separado, ou seja, por partes (parte 2, parte 3).  A Parte 1 é de responsabilidade da </w:t>
      </w:r>
      <w:proofErr w:type="spellStart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Proen</w:t>
      </w:r>
      <w:proofErr w:type="spellEnd"/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>.</w:t>
      </w:r>
    </w:p>
    <w:p w:rsidR="008D082E" w:rsidRPr="005306C9" w:rsidRDefault="008D082E" w:rsidP="008D082E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</w:pPr>
      <w:r w:rsidRPr="005306C9">
        <w:rPr>
          <w:rFonts w:ascii="Times New Roman" w:eastAsiaTheme="minorHAnsi" w:hAnsi="Times New Roman"/>
          <w:strike/>
          <w:vanish w:val="0"/>
          <w:szCs w:val="24"/>
          <w:vertAlign w:val="baseline"/>
          <w:lang w:eastAsia="en-US"/>
        </w:rPr>
        <w:t xml:space="preserve">Configurações: utilizar fonte Times New Roman, letra tamanho 12, espaçamento (1,5), margem superior (3,0), margem inferior (2,0), margem esquerda (3,0) e margem direita (2,0). </w:t>
      </w:r>
    </w:p>
    <w:bookmarkEnd w:id="0"/>
    <w:p w:rsidR="0023681B" w:rsidRPr="005306C9" w:rsidRDefault="0023681B" w:rsidP="00DA1424">
      <w:pPr>
        <w:jc w:val="both"/>
        <w:rPr>
          <w:rFonts w:ascii="Times New Roman" w:hAnsi="Times New Roman"/>
          <w:strike/>
          <w:szCs w:val="24"/>
        </w:rPr>
      </w:pPr>
    </w:p>
    <w:sectPr w:rsidR="0023681B" w:rsidRPr="005306C9" w:rsidSect="00F800B1">
      <w:pgSz w:w="16838" w:h="11906" w:orient="landscape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2E4"/>
    <w:multiLevelType w:val="hybridMultilevel"/>
    <w:tmpl w:val="A25AE574"/>
    <w:lvl w:ilvl="0" w:tplc="E0244B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76A1"/>
    <w:rsid w:val="00003E60"/>
    <w:rsid w:val="00013A68"/>
    <w:rsid w:val="00020FC8"/>
    <w:rsid w:val="00063CEA"/>
    <w:rsid w:val="0008428E"/>
    <w:rsid w:val="000A7C49"/>
    <w:rsid w:val="000F1D70"/>
    <w:rsid w:val="0018460A"/>
    <w:rsid w:val="001876A1"/>
    <w:rsid w:val="00187F55"/>
    <w:rsid w:val="0021000E"/>
    <w:rsid w:val="0021199F"/>
    <w:rsid w:val="0023681B"/>
    <w:rsid w:val="002371EB"/>
    <w:rsid w:val="0023736A"/>
    <w:rsid w:val="00246D42"/>
    <w:rsid w:val="00293826"/>
    <w:rsid w:val="003039EC"/>
    <w:rsid w:val="00311471"/>
    <w:rsid w:val="0032068C"/>
    <w:rsid w:val="003761D1"/>
    <w:rsid w:val="003C5037"/>
    <w:rsid w:val="0042394B"/>
    <w:rsid w:val="0045075A"/>
    <w:rsid w:val="00456659"/>
    <w:rsid w:val="004A5784"/>
    <w:rsid w:val="004B624A"/>
    <w:rsid w:val="005306C9"/>
    <w:rsid w:val="005D4AC5"/>
    <w:rsid w:val="005E60E9"/>
    <w:rsid w:val="00617CAF"/>
    <w:rsid w:val="00620D4B"/>
    <w:rsid w:val="00666D37"/>
    <w:rsid w:val="0066768B"/>
    <w:rsid w:val="006D3D52"/>
    <w:rsid w:val="006E7576"/>
    <w:rsid w:val="00730DD3"/>
    <w:rsid w:val="00753E3A"/>
    <w:rsid w:val="00763F04"/>
    <w:rsid w:val="00774B07"/>
    <w:rsid w:val="007853C0"/>
    <w:rsid w:val="007A64B9"/>
    <w:rsid w:val="0080412B"/>
    <w:rsid w:val="0085368A"/>
    <w:rsid w:val="008A4A0A"/>
    <w:rsid w:val="008D082E"/>
    <w:rsid w:val="00902ED5"/>
    <w:rsid w:val="009840AF"/>
    <w:rsid w:val="009B60FD"/>
    <w:rsid w:val="009B7DE5"/>
    <w:rsid w:val="00A16CB7"/>
    <w:rsid w:val="00A469FB"/>
    <w:rsid w:val="00A615EB"/>
    <w:rsid w:val="00A675DB"/>
    <w:rsid w:val="00A82335"/>
    <w:rsid w:val="00AA489E"/>
    <w:rsid w:val="00AB5249"/>
    <w:rsid w:val="00B06F5C"/>
    <w:rsid w:val="00B10826"/>
    <w:rsid w:val="00B31870"/>
    <w:rsid w:val="00B673B7"/>
    <w:rsid w:val="00B67938"/>
    <w:rsid w:val="00BC4D77"/>
    <w:rsid w:val="00C00C4F"/>
    <w:rsid w:val="00C03D66"/>
    <w:rsid w:val="00C46159"/>
    <w:rsid w:val="00C85601"/>
    <w:rsid w:val="00C93450"/>
    <w:rsid w:val="00CA514C"/>
    <w:rsid w:val="00CE066A"/>
    <w:rsid w:val="00CE5C89"/>
    <w:rsid w:val="00D409D6"/>
    <w:rsid w:val="00D74CF1"/>
    <w:rsid w:val="00D807BC"/>
    <w:rsid w:val="00D81782"/>
    <w:rsid w:val="00D91DD2"/>
    <w:rsid w:val="00D94F4C"/>
    <w:rsid w:val="00DA1424"/>
    <w:rsid w:val="00E30453"/>
    <w:rsid w:val="00E3073E"/>
    <w:rsid w:val="00EA7B1F"/>
    <w:rsid w:val="00F40802"/>
    <w:rsid w:val="00F70ECD"/>
    <w:rsid w:val="00F76B0D"/>
    <w:rsid w:val="00F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D4AB41-D192-47E9-A5E2-F2A25300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D42"/>
    <w:pPr>
      <w:spacing w:after="0" w:line="240" w:lineRule="auto"/>
    </w:pPr>
    <w:rPr>
      <w:rFonts w:ascii="Arial" w:eastAsia="Times New Roman" w:hAnsi="Arial" w:cs="Times New Roman"/>
      <w:vanish/>
      <w:sz w:val="24"/>
      <w:vertAlign w:val="superscript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8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246D42"/>
    <w:pPr>
      <w:jc w:val="both"/>
    </w:pPr>
    <w:rPr>
      <w:rFonts w:cs="Arial"/>
      <w:vanish w:val="0"/>
      <w:sz w:val="20"/>
      <w:szCs w:val="24"/>
      <w:vertAlign w:val="baseline"/>
    </w:rPr>
  </w:style>
  <w:style w:type="character" w:customStyle="1" w:styleId="CorpodetextoChar">
    <w:name w:val="Corpo de texto Char"/>
    <w:basedOn w:val="Fontepargpadro"/>
    <w:link w:val="Corpodetexto"/>
    <w:semiHidden/>
    <w:rsid w:val="00246D42"/>
    <w:rPr>
      <w:rFonts w:ascii="Arial" w:eastAsia="Times New Roman" w:hAnsi="Arial" w:cs="Arial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246D42"/>
    <w:pPr>
      <w:widowControl w:val="0"/>
      <w:suppressAutoHyphens/>
      <w:jc w:val="both"/>
    </w:pPr>
    <w:rPr>
      <w:rFonts w:eastAsia="Lucida Sans Unicode" w:cs="Arial"/>
      <w:vanish w:val="0"/>
      <w:sz w:val="22"/>
      <w:szCs w:val="20"/>
      <w:vertAlign w:val="baseline"/>
    </w:rPr>
  </w:style>
  <w:style w:type="character" w:customStyle="1" w:styleId="Corpodetexto2Char">
    <w:name w:val="Corpo de texto 2 Char"/>
    <w:basedOn w:val="Fontepargpadro"/>
    <w:link w:val="Corpodetexto2"/>
    <w:semiHidden/>
    <w:rsid w:val="00246D42"/>
    <w:rPr>
      <w:rFonts w:ascii="Arial" w:eastAsia="Lucida Sans Unicode" w:hAnsi="Arial" w:cs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D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DD3"/>
    <w:rPr>
      <w:rFonts w:ascii="Tahoma" w:eastAsia="Times New Roman" w:hAnsi="Tahoma" w:cs="Tahoma"/>
      <w:vanish/>
      <w:sz w:val="16"/>
      <w:szCs w:val="16"/>
      <w:vertAlign w:val="superscript"/>
      <w:lang w:eastAsia="pt-BR"/>
    </w:rPr>
  </w:style>
  <w:style w:type="table" w:styleId="Tabelacomgrade">
    <w:name w:val="Table Grid"/>
    <w:basedOn w:val="Tabelanormal"/>
    <w:uiPriority w:val="59"/>
    <w:rsid w:val="008D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035B-9729-4D62-84B4-BEC4324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2986</Words>
  <Characters>16125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Jadna L. Neves Heinzen</dc:creator>
  <cp:keywords/>
  <dc:description/>
  <cp:lastModifiedBy>JACKSON AUGUSTO SILVA DO HERVAL</cp:lastModifiedBy>
  <cp:revision>3</cp:revision>
  <cp:lastPrinted>2012-12-07T20:14:00Z</cp:lastPrinted>
  <dcterms:created xsi:type="dcterms:W3CDTF">2012-12-07T19:03:00Z</dcterms:created>
  <dcterms:modified xsi:type="dcterms:W3CDTF">2019-08-19T19:57:00Z</dcterms:modified>
</cp:coreProperties>
</file>