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26" w:rsidRPr="00D044BE" w:rsidRDefault="00777426" w:rsidP="00777426">
      <w:pPr>
        <w:pStyle w:val="Ttulo1"/>
        <w:spacing w:before="0" w:after="0"/>
        <w:rPr>
          <w:rFonts w:asciiTheme="minorHAnsi" w:hAnsiTheme="minorHAnsi"/>
          <w:sz w:val="20"/>
          <w:szCs w:val="20"/>
        </w:rPr>
      </w:pPr>
      <w:r w:rsidRPr="00D044BE">
        <w:rPr>
          <w:rFonts w:asciiTheme="minorHAnsi" w:hAnsiTheme="minorHAnsi"/>
          <w:sz w:val="20"/>
          <w:szCs w:val="20"/>
        </w:rPr>
        <w:t>CURSO DE BACHARELADO EM CIÊNCIAS ECONÔMICAS</w:t>
      </w:r>
    </w:p>
    <w:p w:rsidR="00777426" w:rsidRPr="00D044BE" w:rsidRDefault="00777426" w:rsidP="00777426">
      <w:pPr>
        <w:jc w:val="both"/>
        <w:rPr>
          <w:rFonts w:asciiTheme="minorHAnsi" w:hAnsiTheme="minorHAnsi"/>
          <w:sz w:val="20"/>
          <w:szCs w:val="20"/>
        </w:rPr>
      </w:pP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AUTORIZAÇÃO</w:t>
      </w:r>
      <w:r w:rsidRPr="00D044BE">
        <w:rPr>
          <w:rFonts w:asciiTheme="minorHAnsi" w:hAnsiTheme="minorHAnsi"/>
          <w:sz w:val="20"/>
          <w:szCs w:val="20"/>
        </w:rPr>
        <w:t>: Resolução CONSUNI nº 372/2005</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RECONHECIMENTO</w:t>
      </w:r>
      <w:r w:rsidRPr="00D044BE">
        <w:rPr>
          <w:rFonts w:asciiTheme="minorHAnsi" w:hAnsiTheme="minorHAnsi"/>
          <w:sz w:val="20"/>
          <w:szCs w:val="20"/>
        </w:rPr>
        <w:t xml:space="preserve">: Decreto Estadual nº 397/2011 renovado pelo </w:t>
      </w:r>
      <w:r w:rsidR="006F186A">
        <w:rPr>
          <w:rFonts w:asciiTheme="minorHAnsi" w:hAnsiTheme="minorHAnsi"/>
          <w:sz w:val="20"/>
          <w:szCs w:val="20"/>
        </w:rPr>
        <w:t>Decreto Estadual</w:t>
      </w:r>
      <w:r w:rsidRPr="00D044BE">
        <w:rPr>
          <w:rFonts w:asciiTheme="minorHAnsi" w:hAnsiTheme="minorHAnsi"/>
          <w:sz w:val="20"/>
          <w:szCs w:val="20"/>
        </w:rPr>
        <w:t xml:space="preserve"> nº </w:t>
      </w:r>
      <w:r w:rsidR="006F186A">
        <w:rPr>
          <w:rFonts w:asciiTheme="minorHAnsi" w:hAnsiTheme="minorHAnsi"/>
          <w:sz w:val="20"/>
          <w:szCs w:val="20"/>
        </w:rPr>
        <w:t>1379/2017</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PERÍODO DE CONCLUSÃO</w:t>
      </w:r>
      <w:r w:rsidRPr="00D044BE">
        <w:rPr>
          <w:rFonts w:asciiTheme="minorHAnsi" w:hAnsiTheme="minorHAnsi"/>
          <w:sz w:val="20"/>
          <w:szCs w:val="20"/>
        </w:rPr>
        <w:t>: Mínimo: 4 anos / Máximo: 7 anos</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NÚMERO DE VAGAS</w:t>
      </w:r>
      <w:r w:rsidRPr="00D044BE">
        <w:rPr>
          <w:rFonts w:asciiTheme="minorHAnsi" w:hAnsiTheme="minorHAnsi"/>
          <w:sz w:val="20"/>
          <w:szCs w:val="20"/>
        </w:rPr>
        <w:t>: 40 vagas para ingresso no primeiro semestre e 40 vagas para ingresso no segundo semestre</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TURNO</w:t>
      </w:r>
      <w:r w:rsidRPr="00D044BE">
        <w:rPr>
          <w:rFonts w:asciiTheme="minorHAnsi" w:hAnsiTheme="minorHAnsi"/>
          <w:sz w:val="20"/>
          <w:szCs w:val="20"/>
        </w:rPr>
        <w:t>: matutino</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NÚMERO DE FASES</w:t>
      </w:r>
      <w:r w:rsidRPr="00D044BE">
        <w:rPr>
          <w:rFonts w:asciiTheme="minorHAnsi" w:hAnsiTheme="minorHAnsi"/>
          <w:sz w:val="20"/>
          <w:szCs w:val="20"/>
        </w:rPr>
        <w:t>: 8</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CARGA HORÁRIA TOTAL</w:t>
      </w:r>
      <w:r w:rsidRPr="00D044BE">
        <w:rPr>
          <w:rFonts w:asciiTheme="minorHAnsi" w:hAnsiTheme="minorHAnsi"/>
          <w:sz w:val="20"/>
          <w:szCs w:val="20"/>
        </w:rPr>
        <w:t xml:space="preserve">: 3600 h/a </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 xml:space="preserve">ÚLTIMA ALTERAÇÃO CURRICULAR: </w:t>
      </w:r>
      <w:r w:rsidRPr="00D044BE">
        <w:rPr>
          <w:rFonts w:asciiTheme="minorHAnsi" w:hAnsiTheme="minorHAnsi"/>
          <w:sz w:val="20"/>
          <w:szCs w:val="20"/>
        </w:rPr>
        <w:t xml:space="preserve">Resolução nº </w:t>
      </w:r>
      <w:r w:rsidR="00AF7505">
        <w:rPr>
          <w:rFonts w:asciiTheme="minorHAnsi" w:hAnsiTheme="minorHAnsi"/>
          <w:sz w:val="20"/>
          <w:szCs w:val="20"/>
        </w:rPr>
        <w:t>19</w:t>
      </w:r>
      <w:r w:rsidRPr="00D044BE">
        <w:rPr>
          <w:rFonts w:asciiTheme="minorHAnsi" w:hAnsiTheme="minorHAnsi"/>
          <w:sz w:val="20"/>
          <w:szCs w:val="20"/>
        </w:rPr>
        <w:t>/201</w:t>
      </w:r>
      <w:r w:rsidR="00AF7505">
        <w:rPr>
          <w:rFonts w:asciiTheme="minorHAnsi" w:hAnsiTheme="minorHAnsi"/>
          <w:sz w:val="20"/>
          <w:szCs w:val="20"/>
        </w:rPr>
        <w:t>8</w:t>
      </w:r>
      <w:r w:rsidRPr="00D044BE">
        <w:rPr>
          <w:rFonts w:asciiTheme="minorHAnsi" w:hAnsiTheme="minorHAnsi"/>
          <w:sz w:val="20"/>
          <w:szCs w:val="20"/>
        </w:rPr>
        <w:t xml:space="preserve"> CONS</w:t>
      </w:r>
      <w:r w:rsidR="00E84F04" w:rsidRPr="00D044BE">
        <w:rPr>
          <w:rFonts w:asciiTheme="minorHAnsi" w:hAnsiTheme="minorHAnsi"/>
          <w:sz w:val="20"/>
          <w:szCs w:val="20"/>
        </w:rPr>
        <w:t>EPE</w:t>
      </w: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LOCAL DE FUNCIONAMENTO</w:t>
      </w:r>
      <w:r w:rsidRPr="00D044BE">
        <w:rPr>
          <w:rFonts w:asciiTheme="minorHAnsi" w:hAnsiTheme="minorHAnsi"/>
          <w:sz w:val="20"/>
          <w:szCs w:val="20"/>
        </w:rPr>
        <w:t xml:space="preserve">: Florianópolis </w:t>
      </w:r>
    </w:p>
    <w:p w:rsidR="00777426" w:rsidRPr="00D044BE" w:rsidRDefault="00777426" w:rsidP="00777426">
      <w:pPr>
        <w:jc w:val="both"/>
        <w:rPr>
          <w:rFonts w:asciiTheme="minorHAnsi" w:hAnsiTheme="minorHAnsi"/>
          <w:sz w:val="20"/>
          <w:szCs w:val="20"/>
        </w:rPr>
      </w:pPr>
    </w:p>
    <w:p w:rsidR="00777426" w:rsidRPr="00D044BE" w:rsidRDefault="00777426" w:rsidP="00777426">
      <w:pPr>
        <w:jc w:val="both"/>
        <w:rPr>
          <w:rFonts w:asciiTheme="minorHAnsi" w:hAnsiTheme="minorHAnsi"/>
          <w:sz w:val="20"/>
          <w:szCs w:val="20"/>
        </w:rPr>
      </w:pPr>
      <w:r w:rsidRPr="00D044BE">
        <w:rPr>
          <w:rFonts w:asciiTheme="minorHAnsi" w:hAnsiTheme="minorHAnsi"/>
          <w:b/>
          <w:bCs/>
          <w:sz w:val="20"/>
          <w:szCs w:val="20"/>
        </w:rPr>
        <w:t>MATRIZ CURRICULAR E EMENTÁRIOS DAS DISCIPLINAS</w:t>
      </w:r>
      <w:r w:rsidRPr="00D044BE">
        <w:rPr>
          <w:rFonts w:asciiTheme="minorHAnsi" w:hAnsiTheme="minorHAnsi"/>
          <w:sz w:val="20"/>
          <w:szCs w:val="20"/>
        </w:rPr>
        <w:t xml:space="preserve">: </w:t>
      </w:r>
    </w:p>
    <w:p w:rsidR="00777426" w:rsidRPr="00D044BE" w:rsidRDefault="00777426" w:rsidP="00777426">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90"/>
        <w:gridCol w:w="740"/>
        <w:gridCol w:w="740"/>
        <w:gridCol w:w="3700"/>
      </w:tblGrid>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pStyle w:val="Textodenotaderodap"/>
              <w:ind w:right="19"/>
              <w:rPr>
                <w:rFonts w:asciiTheme="minorHAnsi" w:hAnsiTheme="minorHAnsi"/>
              </w:rPr>
            </w:pPr>
            <w:r w:rsidRPr="00D044BE">
              <w:rPr>
                <w:rFonts w:asciiTheme="minorHAnsi" w:hAnsiTheme="minorHAnsi"/>
              </w:rPr>
              <w:t>DISCIPLINAS</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CRÉD</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CH</w:t>
            </w:r>
          </w:p>
        </w:tc>
        <w:tc>
          <w:tcPr>
            <w:tcW w:w="3686" w:type="dxa"/>
            <w:tcBorders>
              <w:bottom w:val="thinThickThinSmallGap" w:sz="12" w:space="0" w:color="auto"/>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PRÉ-REQUISITOS</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1º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Álgebra Linear</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Matrizes, Determinantes, Inversão de Matrizes, Sistemas de equações lineares. Vetores. Espaços Vetoriais. Espaços Vetoriais Euclidianos. Transformações Lineares. Autovalores e autovetores. Formas Quadráticas. Matrizes Definidas e semi-definidas.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Contabilidade Geral</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Contabilidade e suas finalidades. Patrimônio e patrimônio líquido. Inventário patrimonial. Registros contábeis por meio de balanços sucessivos. Registros contábeis por meio de partidas dobradas. Estruturação das demonstrações contábeis a partir do registro de operações: Balanço Patrimonial, Demonstração do Resultado do Exercício, Demonstração dos Lucros ou Prejuízos Acumulados, Demonstração das Mutações do Patrimônio Líquido e Demonstração das Origens e Aplicações de Recursos. Operações com mercadorias. Princípios contábeis.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Fundamentos de Macroeconomia</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Macroeconomia. Fundamentos da análise macroeconômica. Problemas macroeconômicos. Modelos macroeconômicos. Contabilidade nacional. Demanda e oferta agregada. Produto de equilíbrio. Equilíbrio macroeconômico. Juros. Câmbio. Macroeconomia aberta no longo prazo. Política econômica. Crescimento. Inflação.</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Fundamentos de Microeconomia</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Conceito de economia. Princípios de economia. Evolução e divisão do estudo da economia. Modelos microeconômicos. Consumidor. Demanda e oferta. Mercado e produção. Estruturas de mercados. Incertezas. Introdução à teoria dos jogos.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Matemática I</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 xml:space="preserve">Números reais, funções e gráficos. Revisão sobre funções elementares: afins, quadráticas, polinomiais, exponenciais, logarítmicas e trigonométricas. Limites de seqüências e de funções; funções contínuas. Derivadas, regras de </w:t>
            </w:r>
            <w:r w:rsidRPr="00D044BE">
              <w:rPr>
                <w:rFonts w:asciiTheme="minorHAnsi" w:hAnsiTheme="minorHAnsi"/>
                <w:sz w:val="20"/>
                <w:szCs w:val="20"/>
              </w:rPr>
              <w:lastRenderedPageBreak/>
              <w:t>derivação, regra da cadeia, máximos e mínimos de função de uma variável. Integral definida, teorema fundamental do cálculo, primitivas imediatas, integrais por substituição e por partes.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lastRenderedPageBreak/>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Tecnologia Básica de Informação e da Comunicação Aplicada às Ciências Econômicas (Ead)</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Conceitos de infraestrutura de tecnologia da informação e comunicação – TIC; Sistema de apoio à aprendizagem; Sistemas de busca de informações científicas; Conceitos de Sistemas Operacionais; Uso de editores de textos aplicado às Ciências Econômicas; Uso de planilhas de cálculo aplicado às Ciências Econômicas; Conceitos de Bancos de Dados; uso de softwares proprietários e abertos; relacionamento do usuário com o setor de TIC.</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bottom w:val="single" w:sz="12" w:space="0" w:color="auto"/>
            </w:tcBorders>
            <w:tcMar>
              <w:top w:w="15" w:type="dxa"/>
              <w:left w:w="15" w:type="dxa"/>
              <w:bottom w:w="0" w:type="dxa"/>
              <w:right w:w="15" w:type="dxa"/>
            </w:tcMar>
          </w:tcPr>
          <w:p w:rsidR="00777426" w:rsidRPr="00D044BE" w:rsidRDefault="00777426" w:rsidP="00D044BE">
            <w:pPr>
              <w:pStyle w:val="Textodenotaderodap"/>
              <w:ind w:right="19"/>
              <w:rPr>
                <w:rFonts w:asciiTheme="minorHAnsi" w:hAnsiTheme="minorHAnsi"/>
              </w:rPr>
            </w:pPr>
            <w:r w:rsidRPr="00D044BE">
              <w:rPr>
                <w:rFonts w:asciiTheme="minorHAnsi" w:hAnsiTheme="minorHAnsi"/>
              </w:rPr>
              <w:t>TOTAL</w:t>
            </w:r>
          </w:p>
        </w:tc>
        <w:tc>
          <w:tcPr>
            <w:tcW w:w="737" w:type="dxa"/>
            <w:tcBorders>
              <w:bottom w:val="single"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24</w:t>
            </w:r>
          </w:p>
        </w:tc>
        <w:tc>
          <w:tcPr>
            <w:tcW w:w="737" w:type="dxa"/>
            <w:tcBorders>
              <w:bottom w:val="single"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432</w:t>
            </w:r>
          </w:p>
        </w:tc>
        <w:tc>
          <w:tcPr>
            <w:tcW w:w="3686" w:type="dxa"/>
            <w:tcBorders>
              <w:bottom w:val="single" w:sz="12" w:space="0" w:color="auto"/>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2º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Contas Nacionais</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 xml:space="preserve">Conceitos básicos de contas nacionais. O sistema de contas nacionais. Identidades contábeis. Sistema de contas nacionais do Brasil. Estrutura do balanço de pagamentos. Contas externas. Reservas internacionais. Conta corrente e conta capital. Ligações com o sistema monetário internacional. Modelo insumo produto. Números-índice. Contabilidade nominal e contabilidade real.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0"/>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Estatística I</w:t>
            </w:r>
          </w:p>
          <w:p w:rsidR="00777426" w:rsidRPr="00D044BE" w:rsidRDefault="00AF7505" w:rsidP="00D044BE">
            <w:pPr>
              <w:tabs>
                <w:tab w:val="left" w:pos="708"/>
              </w:tabs>
              <w:ind w:right="19"/>
              <w:jc w:val="both"/>
              <w:rPr>
                <w:rFonts w:asciiTheme="minorHAnsi" w:hAnsiTheme="minorHAnsi"/>
                <w:sz w:val="20"/>
                <w:szCs w:val="20"/>
              </w:rPr>
            </w:pPr>
            <w:r w:rsidRPr="00AF7505">
              <w:rPr>
                <w:rFonts w:ascii="Calibri" w:hAnsi="Calibri" w:cs="Arial"/>
                <w:sz w:val="20"/>
                <w:szCs w:val="20"/>
              </w:rPr>
              <w:t>Estatística Descritiva. Noções Fundamentais de Probabilidade. Probabilidade Condicionada e Independência. Variáveis Aleatórias Unidimensionais. Variáveis Aleatórias de Duas ou Mais Dimensões. Valor Esperado e Variância de uma Variável Aleatória. Distribuições de Probabilidade Bernoulli, Binomial, Poisson, Geométrica, Hipergeométrica, Uniforme, Normal e Exponencial</w:t>
            </w:r>
            <w:r w:rsidR="00777426" w:rsidRPr="00D044BE">
              <w:rPr>
                <w:rFonts w:asciiTheme="minorHAnsi" w:hAnsiTheme="minorHAnsi"/>
                <w:sz w:val="20"/>
                <w:szCs w:val="20"/>
              </w:rPr>
              <w:t>.</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0"/>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Matemática Financeira</w:t>
            </w:r>
          </w:p>
          <w:p w:rsidR="00777426" w:rsidRPr="00D044BE" w:rsidRDefault="00777426" w:rsidP="00D044BE">
            <w:pPr>
              <w:tabs>
                <w:tab w:val="left" w:pos="708"/>
              </w:tabs>
              <w:ind w:right="19"/>
              <w:jc w:val="both"/>
              <w:rPr>
                <w:rFonts w:asciiTheme="minorHAnsi" w:hAnsiTheme="minorHAnsi"/>
                <w:sz w:val="20"/>
                <w:szCs w:val="20"/>
              </w:rPr>
            </w:pPr>
            <w:r w:rsidRPr="00D044BE">
              <w:rPr>
                <w:rFonts w:asciiTheme="minorHAnsi" w:hAnsiTheme="minorHAnsi"/>
                <w:sz w:val="20"/>
                <w:szCs w:val="20"/>
              </w:rPr>
              <w:t>Juros simples. Desconto. Juros compostos. Taxas de juros. Séries de pagamentos. Técnicas de análise de Investimentos. Substituição de equipamentos. Sistemas de amortização de empréstimos.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0"/>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Matemática lI</w:t>
            </w:r>
          </w:p>
          <w:p w:rsidR="00777426" w:rsidRPr="00D044BE" w:rsidRDefault="00777426" w:rsidP="00D044BE">
            <w:pPr>
              <w:tabs>
                <w:tab w:val="left" w:pos="8645"/>
              </w:tabs>
              <w:ind w:right="19"/>
              <w:jc w:val="both"/>
              <w:rPr>
                <w:rFonts w:asciiTheme="minorHAnsi" w:hAnsiTheme="minorHAnsi"/>
                <w:sz w:val="20"/>
                <w:szCs w:val="20"/>
              </w:rPr>
            </w:pPr>
            <w:r w:rsidRPr="00D044BE">
              <w:rPr>
                <w:rFonts w:asciiTheme="minorHAnsi" w:hAnsiTheme="minorHAnsi"/>
                <w:sz w:val="20"/>
                <w:szCs w:val="20"/>
              </w:rPr>
              <w:t xml:space="preserve">Seqüências e séries. Conjuntos abertos, fechados e compactos. Funções de várias variáveis reais. Derivadas parciais. Diferencial total. Gradiente. Regra da cadeia. Funções implícitas. Funções homogêneas.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Matemática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Microeconomia 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 xml:space="preserve">Restrição orçamentária. Preferências do consumidor. Comportamento do consumidor. Demanda individual e demanda de mercado. Elasticidade. Preferência revelada. Equação de Slutsky. Escolhas sob incerteza e ativos de risco. Escolha intertemporal. Excedente do consumidor e do produtor. Tecnologias de produção. Maximização de lucros. Minimização de custos. Curvas de custo. Oferta da empresa e oferta de mercado.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Fundamentos de Microeconomia</w:t>
            </w:r>
          </w:p>
          <w:p w:rsidR="00777426" w:rsidRPr="00D044BE" w:rsidRDefault="00777426" w:rsidP="000B7064">
            <w:pPr>
              <w:rPr>
                <w:rFonts w:asciiTheme="minorHAnsi" w:hAnsiTheme="minorHAnsi"/>
                <w:sz w:val="20"/>
                <w:szCs w:val="20"/>
              </w:rPr>
            </w:pPr>
            <w:r w:rsidRPr="00D044BE">
              <w:rPr>
                <w:rFonts w:asciiTheme="minorHAnsi" w:hAnsiTheme="minorHAnsi"/>
                <w:sz w:val="20"/>
                <w:szCs w:val="20"/>
              </w:rPr>
              <w:t>Matemática I</w:t>
            </w:r>
          </w:p>
        </w:tc>
      </w:tr>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TOTAL</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bottom w:val="thinThickThinSmallGap" w:sz="12" w:space="0" w:color="auto"/>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3º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Estatística II</w:t>
            </w:r>
          </w:p>
          <w:p w:rsidR="00777426" w:rsidRPr="00AF7505" w:rsidRDefault="00AF7505" w:rsidP="00D044BE">
            <w:pPr>
              <w:tabs>
                <w:tab w:val="left" w:pos="708"/>
              </w:tabs>
              <w:ind w:right="19"/>
              <w:jc w:val="both"/>
              <w:rPr>
                <w:rFonts w:ascii="Calibri" w:hAnsi="Calibri"/>
                <w:sz w:val="20"/>
                <w:szCs w:val="20"/>
              </w:rPr>
            </w:pPr>
            <w:r w:rsidRPr="00AF7505">
              <w:rPr>
                <w:rFonts w:ascii="Calibri" w:hAnsi="Calibri" w:cs="Arial"/>
                <w:sz w:val="20"/>
                <w:szCs w:val="20"/>
              </w:rPr>
              <w:t xml:space="preserve">Desigualdade de Tchebycheff. Lei dos Grandes Números. Teorema do Limite Central. Amostras e Distribuições Amostrais. Estimação Intervalar (Intervalo </w:t>
            </w:r>
            <w:bookmarkStart w:id="0" w:name="_GoBack"/>
            <w:bookmarkEnd w:id="0"/>
            <w:r w:rsidRPr="00AF7505">
              <w:rPr>
                <w:rFonts w:ascii="Calibri" w:hAnsi="Calibri" w:cs="Arial"/>
                <w:sz w:val="20"/>
                <w:szCs w:val="20"/>
              </w:rPr>
              <w:t>de Confiança). Distribuições de Probabilidade Lognormal, Qui-quadrado, T e F. Testes de Hipótese (para uma e duas amostras). Testes Não-Paramétricos (independência e aderência). Análise da Variância.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Estatística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lastRenderedPageBreak/>
              <w:t>História Econômica Geral</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Economias antigas. Economia feudal. Transição do feudalismo para o capitalismo. Revolução industrial. Socialismo e Capitalismo. Transformações do final do século XX.</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0"/>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Macroeconomia 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Agregados econômicos. Determinação do produto no modelo clássico: mercado de trabalho e curva de oferta agregada. Poupança, investimento e taxa de juros de equilíbrio. Teoria quantitativa da moeda e demanda agregada. Produto de equilíbrio no modelo keynesiano. Mercado de trabalho.  Modelo de demanda e oferta agregadas. Curva de Phillips aumentada.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Fundamentos de Macroeconomia</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Métodos Quantitativos em Economia 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Condições de 1ª e 2ª ordens para máximos e mínimos irrestritos. Aplicações econômicas de otimização irrestrita. Condições de 1ª ordem para otimização condicionada com restrições de igualdade e desigualdade. Método dos multiplicadores de Lagrange e de Kuhn Tucker. Condições de 2ª ordem para otimização condicionada com restrições de igualdade e desigualdade. Interpretação dos multiplicadores em problemas de otimização. Teorema do envelope. Funções homogêneas, homotéticas, côncavas e quase côncavas. Aplicações econômicas dos problemas de otimização relacionados à maximização de utilidade e demanda maximização de lucros, custos, ótimo de Pareto e teoremas fundamentais de bem-estar. Programação linear.</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Matemática I; Matemática II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Microeconomia II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Eficiência dos mercados competitivos. Monopólio. Comportamento monopolista. Concorrência Monopolística. Oligopólio. Mercado de fatores de produção. Oferta de trabalho. Teoria do equilíbrio geral. Eficiência de Pareto. Economia do bem-estar. Externalidades e bens públicos.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Microeconomia I</w:t>
            </w:r>
          </w:p>
        </w:tc>
      </w:tr>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TOTAL</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bottom w:val="thinThickThinSmallGap" w:sz="12" w:space="0" w:color="auto"/>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4º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Econometria 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Modelo de regressão simples. Modelo de regressão múltipla. Método dos mínimos quadrados ordinários. Inferência. Multicolinearidade. Heterocedasticidade. Autocorrelação. Especificação do modelo. Variáveis explicativas qualitativas.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Estatística II; Álgebra Linear</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Formação Econômica do Brasil</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Brasil Colônia. Ciclos econômicos. Início da industrialização. Estrangulamento externo e o processo de substituição de importações. Governo Juscelino Kubitschek. O “Milagre Econômico”. O primeiro choque do petróleo e o II PND. Segundo choque do petróleo e a crise da dívida externa. Planos econômicos da década de 80. Os Planos Collor I e II.</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39"/>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Macroeconomia II</w:t>
            </w:r>
          </w:p>
          <w:p w:rsidR="00777426" w:rsidRPr="00D044BE" w:rsidRDefault="00777426" w:rsidP="00D044BE">
            <w:pPr>
              <w:tabs>
                <w:tab w:val="left" w:pos="708"/>
              </w:tabs>
              <w:ind w:right="19"/>
              <w:jc w:val="both"/>
              <w:rPr>
                <w:rFonts w:asciiTheme="minorHAnsi" w:hAnsiTheme="minorHAnsi"/>
                <w:sz w:val="20"/>
                <w:szCs w:val="20"/>
              </w:rPr>
            </w:pPr>
            <w:r w:rsidRPr="00D044BE">
              <w:rPr>
                <w:rFonts w:asciiTheme="minorHAnsi" w:hAnsiTheme="minorHAnsi"/>
                <w:sz w:val="20"/>
                <w:szCs w:val="20"/>
              </w:rPr>
              <w:t>Modelos de balanço de pagamentos e taxa de câmbio: relação entre déficit orçamentário e déficit comercial.  Política econômica e regimes cambiais: modelo IS-LM para economia aberta. Déficits orçamentários e dívida pública. Moeda, déficits e inflação. Debates sobre política econômica.  Fundamentos da teoria do crescimento econômico.</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Métodos Quantitativos em Economia II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Equações de diferenças de primeira ordem e de ordem mais alta e aplicações à Economia. Equações diferenciais lineares de primeira ordem, equações diferenciais exatas, equações separáveis. Equações lineares de segunda ordem e de ordem mais alta. Diagramas de fase. Aplicações econômicas de equações diferenciais.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Métodos Quantitativos em Economia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lastRenderedPageBreak/>
              <w:t>Microeconomia III</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Economia da informação. Seleção adversa. Risco moral. Sinalização. Modelo de principal agente. Tecnologia da informação. Estrutura dos jogos não cooperativos. Equilíbrio de Nash. Equilíbrio de Nash em estratégias mistas. Jogos seqüências. Jogos repetidos. Jogos simultâneos de informação incompleta.  Leilões. Desenho de mecanismos. Equilíbrio bayesiano. Equilíbrio bayesiano perfeito. Economia comportamental. Economia de escala e de escopo. A Regulação dos mercados e política industrial.</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Microeconomia lI</w:t>
            </w:r>
          </w:p>
        </w:tc>
      </w:tr>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TOTAL</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bottom w:val="thinThickThinSmallGap" w:sz="12" w:space="0" w:color="auto"/>
              <w:righ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5º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Contabilidade de Custos</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Natureza da contabilidade de custos e conceitos básicos. Custos de produção: materiais diretos, mão-de-obra direta e custos indiretos de fabricação. Classificação dos custos. Custos de produtos vendidos, de mercadorias vendidas e de serviços prestados. Sistema de custeamento por processo. Sistema de custeamento por ordem de produção. Custeio dos produtos conjuntos e de subprodutos. Métodos de custeio. Custos para controle. Custos para decisão. Aspectos técnicos e práticos de sistemas de custos.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ind w:left="141"/>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Econometria II</w:t>
            </w:r>
          </w:p>
          <w:p w:rsidR="00777426" w:rsidRPr="00D044BE" w:rsidRDefault="00777426" w:rsidP="00D044BE">
            <w:pPr>
              <w:tabs>
                <w:tab w:val="left" w:pos="708"/>
              </w:tabs>
              <w:ind w:right="19"/>
              <w:jc w:val="both"/>
              <w:rPr>
                <w:rFonts w:asciiTheme="minorHAnsi" w:hAnsiTheme="minorHAnsi"/>
                <w:sz w:val="20"/>
                <w:szCs w:val="20"/>
              </w:rPr>
            </w:pPr>
            <w:r w:rsidRPr="00D044BE">
              <w:rPr>
                <w:rFonts w:asciiTheme="minorHAnsi" w:hAnsiTheme="minorHAnsi"/>
                <w:sz w:val="20"/>
                <w:szCs w:val="20"/>
              </w:rPr>
              <w:t>Processos estocásticos. Testes de estacionariedade. Testes  da raiz unitária. Processos estocásticos integrados. Cointegração e mecanismo de correção de erro. Modelos dinâmicos.  Processos de média móvel. Processos auto-regressivos. Processos auto-regressivos com média móvel. Abordagem Box-jenkins. Modelo auto-regressivo vetorial (VAR). Vetor de Mecanismo de Correção de Erro. Causalidade de Granger. Heterocedasticidade em séries temporais. Modelos Arch e Garch.</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Econometria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Economia do Setor Público</w:t>
            </w:r>
            <w:r w:rsidR="00E84F04" w:rsidRPr="00D044BE">
              <w:rPr>
                <w:rFonts w:asciiTheme="minorHAnsi" w:hAnsiTheme="minorHAnsi"/>
                <w:b/>
                <w:sz w:val="20"/>
                <w:szCs w:val="20"/>
              </w:rPr>
              <w:t xml:space="preserve"> 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 xml:space="preserve">Razões econômicas da existência do governo: eficiência dos mercados competitivos; falhas de mercado; teoria dos bens públicos; teoria da escolha pública. Atribuições econômicas do governo: funções fiscais do governo nas economias modernas; a provisão dos bens públicos e o crescimento dos gastos do governo; política fiscal, estabilização e distribuição de renda. Teoria da tributação: princípios teóricos da tributação; tributação e eficiência econômica; tributação e seus efeitos na economia; sistema tributário brasileiro. Finanças públicas no Brasil: noções de legislação em finanças públicas; responsabilidade fiscal dos governos e sua relação com o déficit público e a dívida pública.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História do Pensamento Econômico</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Mercantilismo. Escola Fisiocrata. Economistas Clássicos. A Escola Socialista. Revolução Marginalista. Escola Neoclássica. Economia Keynesiana. Economia Matemática.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 Microeconomia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 xml:space="preserve">Macroeconomia III </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bCs/>
                <w:sz w:val="20"/>
                <w:szCs w:val="20"/>
              </w:rPr>
              <w:t>Formulação de expectativas: suas implicações para análise de política econômica, para os fundamentos do consumo e investimento.  Avanços da teoria do ciclo econômico: o modelo dos ciclos reais versus teorias modernas de rigidez dos salários.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eastAsia="Arial Unicode MS" w:hAnsiTheme="minorHAnsi"/>
                <w:sz w:val="20"/>
                <w:szCs w:val="20"/>
              </w:rPr>
              <w:t>Macroeconomia I</w:t>
            </w:r>
          </w:p>
        </w:tc>
      </w:tr>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TOTAL</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bottom w:val="thinThickThinSmallGap" w:sz="12" w:space="0" w:color="auto"/>
              <w:right w:val="nil"/>
            </w:tcBorders>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6º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lastRenderedPageBreak/>
              <w:t xml:space="preserve">Administração Financeira </w:t>
            </w:r>
          </w:p>
          <w:p w:rsidR="00777426" w:rsidRPr="00D044BE" w:rsidRDefault="00777426" w:rsidP="00D044BE">
            <w:pPr>
              <w:tabs>
                <w:tab w:val="left" w:pos="708"/>
              </w:tabs>
              <w:ind w:right="19"/>
              <w:jc w:val="both"/>
              <w:rPr>
                <w:rFonts w:asciiTheme="minorHAnsi" w:hAnsiTheme="minorHAnsi"/>
                <w:b/>
                <w:bCs/>
                <w:sz w:val="20"/>
                <w:szCs w:val="20"/>
              </w:rPr>
            </w:pPr>
            <w:r w:rsidRPr="00D044BE">
              <w:rPr>
                <w:rFonts w:asciiTheme="minorHAnsi" w:hAnsiTheme="minorHAnsi"/>
                <w:sz w:val="20"/>
                <w:szCs w:val="20"/>
              </w:rPr>
              <w:t>Significado e objetivo da administração financeira. Análise das demonstrações financeiras. Administração do ativo e do passivo. Planejamento financeiro. Administração do fluxo de caixa. Orçamento empresarial. Formação de preço de venda. Políticas financeiras.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Contabilidade Geral</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Econometria III</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Modelos de regressão com dados de painel. Modelo com efeitos fixos. Modelo com efeitos aleatórios. Variáveis instrumentais. Mínimos quadrados em dois estágios.  Modelos de equações simultâneas. O problema da identificação. Método de estimação de máxima verossimilhança. Método generalizado dos momentos. O teste de Hausman. Modelos de escolha qualitativa.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Econometria II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Economia Monetária</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bCs/>
                <w:sz w:val="20"/>
                <w:szCs w:val="20"/>
              </w:rPr>
              <w:t>Moeda. Teorias da demanda por moeda.  Imposto inflacionário, efeito Fisher e hiperinflação.  Expectativas racionais e a hipótese de eficiência dos mercados de capital. Oferta de moeda e administração bancária. Política monetária numa economia aberta. Instrumentos de política monetária. Canais de transmissão da política monetária. Regime de metas de inflação. Metas de juros.  Mercados financeiros; comportamento das taxas de juros (economia aberta e fechada). Sistema Financeiro Brasileiro.</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Economia Internacional</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Teoria clássica do comércio internacional. Teoria moderna do comércio internacional. Política comercial internacional. Sistema monetário internacional. Política macroeconômica e coordenação internacional sob taxas de câmbio flutuantes. Áreas monetárias ótimas. Finanças internacionais. Internacionalização de empresas.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 xml:space="preserve">Microeconomia I; Macroeconomia II </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E84F04" w:rsidP="00D044BE">
            <w:pPr>
              <w:ind w:right="19"/>
              <w:rPr>
                <w:rFonts w:asciiTheme="minorHAnsi" w:hAnsiTheme="minorHAnsi"/>
                <w:b/>
                <w:sz w:val="20"/>
                <w:szCs w:val="20"/>
              </w:rPr>
            </w:pPr>
            <w:r w:rsidRPr="00D044BE">
              <w:rPr>
                <w:rFonts w:asciiTheme="minorHAnsi" w:hAnsiTheme="minorHAnsi"/>
                <w:b/>
                <w:sz w:val="20"/>
                <w:szCs w:val="20"/>
              </w:rPr>
              <w:t>Economia do Setor Público II</w:t>
            </w:r>
          </w:p>
          <w:p w:rsidR="00777426" w:rsidRPr="00D044BE" w:rsidRDefault="00E84F04" w:rsidP="00D044BE">
            <w:pPr>
              <w:ind w:right="19"/>
              <w:jc w:val="both"/>
              <w:rPr>
                <w:rFonts w:asciiTheme="minorHAnsi" w:hAnsiTheme="minorHAnsi"/>
                <w:sz w:val="20"/>
                <w:szCs w:val="20"/>
              </w:rPr>
            </w:pPr>
            <w:r w:rsidRPr="00D044BE">
              <w:rPr>
                <w:rFonts w:asciiTheme="minorHAnsi" w:hAnsiTheme="minorHAnsi"/>
                <w:sz w:val="20"/>
                <w:szCs w:val="20"/>
              </w:rPr>
              <w:t>Organização sistêmica das contas públicas no Brasil. O papel do orçamento público como instrumento da política fiscal. O processo orçamentário brasileiro: estrutura e ciclo orçamentário. Finalidades do orçamento público: o orçamento como instrumento de planejamento governamental e de gestão macroeconômica. Execução orçamentária: execução da receita e da despesa. Resultados da execução orçamentária: avaliação, reflexos e interação da gestão macroeconômica com a política econômica.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E84F04" w:rsidP="000B7064">
            <w:pPr>
              <w:rPr>
                <w:rFonts w:asciiTheme="minorHAnsi" w:eastAsia="Arial Unicode MS" w:hAnsiTheme="minorHAnsi"/>
                <w:sz w:val="20"/>
                <w:szCs w:val="20"/>
              </w:rPr>
            </w:pPr>
            <w:r w:rsidRPr="00D044BE">
              <w:rPr>
                <w:rFonts w:asciiTheme="minorHAnsi" w:hAnsiTheme="minorHAnsi"/>
                <w:sz w:val="20"/>
                <w:szCs w:val="20"/>
              </w:rPr>
              <w:t>Economia do Setor Público I</w:t>
            </w:r>
          </w:p>
        </w:tc>
      </w:tr>
      <w:tr w:rsidR="00777426" w:rsidRPr="00D044BE" w:rsidTr="000B7064">
        <w:tc>
          <w:tcPr>
            <w:tcW w:w="9356" w:type="dxa"/>
            <w:tcBorders>
              <w:left w:val="nil"/>
              <w:bottom w:val="thinThickThinSmallGap" w:sz="12" w:space="0" w:color="auto"/>
            </w:tcBorders>
            <w:tcMar>
              <w:top w:w="15" w:type="dxa"/>
              <w:left w:w="15" w:type="dxa"/>
              <w:bottom w:w="0" w:type="dxa"/>
              <w:right w:w="15" w:type="dxa"/>
            </w:tcMar>
          </w:tcPr>
          <w:p w:rsidR="00777426" w:rsidRPr="00D044BE" w:rsidRDefault="00777426" w:rsidP="00D044BE">
            <w:pPr>
              <w:pStyle w:val="Textodenotaderodap"/>
              <w:ind w:right="19"/>
              <w:rPr>
                <w:rFonts w:asciiTheme="minorHAnsi" w:hAnsiTheme="minorHAnsi"/>
              </w:rPr>
            </w:pPr>
            <w:r w:rsidRPr="00D044BE">
              <w:rPr>
                <w:rFonts w:asciiTheme="minorHAnsi" w:hAnsiTheme="minorHAnsi"/>
              </w:rPr>
              <w:t>TOTAL</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bottom w:val="thinThickThinSmallGap" w:sz="12"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bottom w:val="thinThickThinSmallGap" w:sz="12" w:space="0" w:color="auto"/>
              <w:right w:val="nil"/>
            </w:tcBorders>
            <w:noWrap/>
            <w:tcMar>
              <w:top w:w="15" w:type="dxa"/>
              <w:left w:w="15" w:type="dxa"/>
              <w:bottom w:w="0" w:type="dxa"/>
              <w:right w:w="15" w:type="dxa"/>
            </w:tcMar>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gridSpan w:val="4"/>
            <w:tcBorders>
              <w:top w:val="thinThickThinSmallGap" w:sz="12" w:space="0" w:color="auto"/>
              <w:bottom w:val="single" w:sz="4" w:space="0" w:color="auto"/>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7º TERMO</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single" w:sz="4" w:space="0" w:color="auto"/>
              <w:right w:val="single" w:sz="4"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Crescimento e Desenvolvimento Econômico</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Apresentação das principais teorias de desenvolvimento e dos modelos de crescimento. Indicadores econômicos e sociais. Índice de desenvolvimento humano. Determinantes do desenvolvimento e do subdesenvolvimento. Crescimento e desenvolvimento sustentável. O papel do estado, da iniciativa privada e do terceiro setor no desenvolvimento. Políticas de promoção do desenvolvimento econômico e social.</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top w:val="single" w:sz="4" w:space="0" w:color="auto"/>
              <w:left w:val="nil"/>
              <w:bottom w:val="single" w:sz="4" w:space="0" w:color="auto"/>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single" w:sz="4" w:space="0" w:color="auto"/>
              <w:right w:val="single" w:sz="4"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Elaboração e Análise de Projetos</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Conceito, tipos, etapas, roteiro e avaliação do projeto. Estudo de mercado: identificação, coleta de informações, análise de oferta e demanda. Tamanho e localização: tamanho ótimo e teoria da localização. Engenharia: etapas da engenharia. Investimentos: fixos e financeiros. Metodologia de cálculo de capital de giro. Custos e receitas. Formas de avaliação econômica de projetos: Payback, Taxa Interna de Retorno e Valor Presente Liquido.</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top w:val="single" w:sz="4" w:space="0" w:color="auto"/>
              <w:left w:val="nil"/>
              <w:bottom w:val="single" w:sz="4" w:space="0" w:color="auto"/>
            </w:tcBorders>
            <w:noWrap/>
            <w:tcMar>
              <w:top w:w="15" w:type="dxa"/>
              <w:left w:w="15" w:type="dxa"/>
              <w:bottom w:w="0" w:type="dxa"/>
              <w:right w:w="15" w:type="dxa"/>
            </w:tcMar>
          </w:tcPr>
          <w:p w:rsidR="00777426" w:rsidRPr="00D044BE" w:rsidRDefault="00777426" w:rsidP="000B7064">
            <w:pPr>
              <w:ind w:left="126"/>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single" w:sz="4" w:space="0" w:color="auto"/>
              <w:right w:val="single" w:sz="4"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Fundamentos de Direito</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lastRenderedPageBreak/>
              <w:t>Introdução ao estudo do direito. Direito Constitucional. Direito Administrativo. Direito Empresarial.</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lastRenderedPageBreak/>
              <w:t>4</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top w:val="single" w:sz="4" w:space="0" w:color="auto"/>
              <w:left w:val="nil"/>
              <w:bottom w:val="single" w:sz="4" w:space="0" w:color="auto"/>
            </w:tcBorders>
            <w:noWrap/>
            <w:tcMar>
              <w:top w:w="15" w:type="dxa"/>
              <w:left w:w="15" w:type="dxa"/>
              <w:bottom w:w="0" w:type="dxa"/>
              <w:right w:w="15" w:type="dxa"/>
            </w:tcMar>
          </w:tcPr>
          <w:p w:rsidR="00777426" w:rsidRPr="00D044BE" w:rsidRDefault="00777426" w:rsidP="000B7064">
            <w:pPr>
              <w:ind w:left="126"/>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single" w:sz="4" w:space="0" w:color="auto"/>
              <w:right w:val="single" w:sz="4"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 xml:space="preserve">Mercados Financeiros e de Capitais </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Poupança, investimento e intermediação financeira. Sistema Financeiro Nacional. Abertura de capital. Títulos mobiliários. Mercados de ações à vista, a termo. Índices de ações. Modelos de apreçamento de ativos. Introdução ao mercado de opções e futuros.</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top w:val="single" w:sz="4" w:space="0" w:color="auto"/>
              <w:left w:val="nil"/>
              <w:bottom w:val="single" w:sz="4" w:space="0" w:color="auto"/>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 xml:space="preserve">Administração Financeira </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single" w:sz="4" w:space="0" w:color="auto"/>
              <w:right w:val="single" w:sz="4" w:space="0" w:color="auto"/>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Metodologia e Técnicas de Pesquisa em Economia</w:t>
            </w:r>
          </w:p>
          <w:p w:rsidR="00777426" w:rsidRPr="00D044BE" w:rsidRDefault="00777426" w:rsidP="00D044BE">
            <w:pPr>
              <w:autoSpaceDE w:val="0"/>
              <w:autoSpaceDN w:val="0"/>
              <w:adjustRightInd w:val="0"/>
              <w:ind w:right="19"/>
              <w:jc w:val="both"/>
              <w:rPr>
                <w:rFonts w:asciiTheme="minorHAnsi" w:hAnsiTheme="minorHAnsi"/>
                <w:sz w:val="20"/>
                <w:szCs w:val="20"/>
              </w:rPr>
            </w:pPr>
            <w:r w:rsidRPr="00D044BE">
              <w:rPr>
                <w:rFonts w:asciiTheme="minorHAnsi" w:hAnsiTheme="minorHAnsi"/>
                <w:sz w:val="20"/>
                <w:szCs w:val="20"/>
              </w:rPr>
              <w:t xml:space="preserve">Elaboração de um projeto de pesquisa sobre algum assunto teórico ou empírico relacionado ao campo da economia. O projeto de pesquisa desenvolvido na disciplina de Metodologia e Técnicas de Pesquisa em Economia deverá ser o plano de trabalho a ser executado para a elaboração do trabalho de conclusão de curso. Para esse fim, a disciplina Metodologia e Técnicas de Pesquisa em Economia apresenta a seguinte ementa: Ciência, conhecimento e método. O processo de leitura. Trabalhos acadêmicos. Normas da ABNT. Citações. Referências e Apresentação Gráfica. Projeto de pesquisa: etapas básicas. </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top w:val="single" w:sz="4" w:space="0" w:color="auto"/>
              <w:left w:val="nil"/>
              <w:bottom w:val="single" w:sz="4" w:space="0" w:color="auto"/>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Ter completado 108 créditos em disciplinas</w:t>
            </w:r>
          </w:p>
        </w:tc>
      </w:tr>
      <w:tr w:rsidR="00777426" w:rsidRPr="00D044BE" w:rsidTr="000B7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tcBorders>
              <w:top w:val="single" w:sz="4" w:space="0" w:color="auto"/>
              <w:bottom w:val="thinThickThinSmallGap" w:sz="12" w:space="0" w:color="auto"/>
              <w:right w:val="single" w:sz="4" w:space="0" w:color="auto"/>
            </w:tcBorders>
            <w:tcMar>
              <w:top w:w="15" w:type="dxa"/>
              <w:left w:w="15" w:type="dxa"/>
              <w:bottom w:w="0" w:type="dxa"/>
              <w:right w:w="15" w:type="dxa"/>
            </w:tcMar>
          </w:tcPr>
          <w:p w:rsidR="00777426" w:rsidRPr="00D044BE" w:rsidRDefault="00777426" w:rsidP="00D044BE">
            <w:pPr>
              <w:pStyle w:val="Textodenotaderodap"/>
              <w:ind w:right="19"/>
              <w:rPr>
                <w:rFonts w:asciiTheme="minorHAnsi" w:hAnsiTheme="minorHAnsi"/>
              </w:rPr>
            </w:pPr>
            <w:r w:rsidRPr="00D044BE">
              <w:rPr>
                <w:rFonts w:asciiTheme="minorHAnsi" w:hAnsiTheme="minorHAnsi"/>
              </w:rPr>
              <w:t>TOTAL</w:t>
            </w:r>
          </w:p>
        </w:tc>
        <w:tc>
          <w:tcPr>
            <w:tcW w:w="737" w:type="dxa"/>
            <w:tcBorders>
              <w:top w:val="single" w:sz="4" w:space="0" w:color="auto"/>
              <w:left w:val="nil"/>
              <w:bottom w:val="thinThickThinSmallGap" w:sz="12"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737" w:type="dxa"/>
            <w:tcBorders>
              <w:top w:val="single" w:sz="4" w:space="0" w:color="auto"/>
              <w:left w:val="nil"/>
              <w:bottom w:val="thinThickThinSmallGap" w:sz="12" w:space="0" w:color="auto"/>
              <w:right w:val="single" w:sz="4" w:space="0" w:color="auto"/>
            </w:tcBorders>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top w:val="single" w:sz="4" w:space="0" w:color="auto"/>
              <w:left w:val="nil"/>
              <w:bottom w:val="thinThickThinSmallGap" w:sz="12" w:space="0" w:color="auto"/>
            </w:tcBorders>
            <w:noWrap/>
            <w:tcMar>
              <w:top w:w="15" w:type="dxa"/>
              <w:left w:w="15" w:type="dxa"/>
              <w:bottom w:w="0" w:type="dxa"/>
              <w:right w:w="15" w:type="dxa"/>
            </w:tcMar>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r w:rsidR="00777426" w:rsidRPr="00D044BE" w:rsidTr="001E6BFA">
        <w:tc>
          <w:tcPr>
            <w:tcW w:w="3686" w:type="dxa"/>
            <w:gridSpan w:val="4"/>
            <w:tcBorders>
              <w:top w:val="thinThickThinSmallGap" w:sz="12" w:space="0" w:color="auto"/>
              <w:left w:val="nil"/>
              <w:right w:val="nil"/>
            </w:tcBorders>
            <w:shd w:val="clear" w:color="auto" w:fill="D0CECE" w:themeFill="background2" w:themeFillShade="E6"/>
            <w:tcMar>
              <w:top w:w="15" w:type="dxa"/>
              <w:left w:w="15" w:type="dxa"/>
              <w:bottom w:w="0" w:type="dxa"/>
              <w:right w:w="15" w:type="dxa"/>
            </w:tcMar>
          </w:tcPr>
          <w:p w:rsidR="00777426" w:rsidRPr="00D044BE" w:rsidRDefault="00777426" w:rsidP="00D044BE">
            <w:pPr>
              <w:ind w:right="19"/>
              <w:rPr>
                <w:rFonts w:asciiTheme="minorHAnsi" w:hAnsiTheme="minorHAnsi"/>
                <w:sz w:val="20"/>
                <w:szCs w:val="20"/>
              </w:rPr>
            </w:pPr>
            <w:r w:rsidRPr="00D044BE">
              <w:rPr>
                <w:rFonts w:asciiTheme="minorHAnsi" w:hAnsiTheme="minorHAnsi"/>
                <w:sz w:val="20"/>
                <w:szCs w:val="20"/>
              </w:rPr>
              <w:t>8º TERMO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Direito econômico</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Regulação econômica. Agências reguladoras. Proteção ao consumidor. Direito, economia e meio ambiente.</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ind w:left="123"/>
              <w:rPr>
                <w:rFonts w:asciiTheme="minorHAnsi" w:eastAsia="Arial Unicode MS" w:hAnsiTheme="minorHAnsi"/>
                <w:sz w:val="20"/>
                <w:szCs w:val="20"/>
              </w:rPr>
            </w:pPr>
            <w:r w:rsidRPr="00D044BE">
              <w:rPr>
                <w:rFonts w:asciiTheme="minorHAnsi"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Economia Brasileira Contemporânea</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Plano Real.</w:t>
            </w:r>
            <w:r w:rsidRPr="00D044BE">
              <w:rPr>
                <w:rFonts w:asciiTheme="minorHAnsi" w:hAnsiTheme="minorHAnsi"/>
                <w:b/>
                <w:bCs/>
                <w:sz w:val="20"/>
                <w:szCs w:val="20"/>
              </w:rPr>
              <w:t xml:space="preserve"> </w:t>
            </w:r>
            <w:r w:rsidRPr="00D044BE">
              <w:rPr>
                <w:rFonts w:asciiTheme="minorHAnsi" w:hAnsiTheme="minorHAnsi"/>
                <w:sz w:val="20"/>
                <w:szCs w:val="20"/>
              </w:rPr>
              <w:t xml:space="preserve">Política econômica no Brasil. Dívida Nacional e carga tributária. Política comercial e a inserção do Brasil. Emprego e mercado de trabalho. Distribuição de renda. Transição demográfica e reforma previdenciária. O custo Brasil. Problemas de infra-estrutura. Diferenças econômico-regionais.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Macroeconomia I</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Estratégias em Finanças</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Renda fixa. Mercados Futuros. Derivativos. Mercado de câmbio. Estratégias de hedge e gestão do risco. Alavancagem. Otimização de carteiras. Capital de risco.</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Mercados Financeiros e de Capitais</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Pensamento Econômico Contemporâneo</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O Pensamento Econômico de Milton Friedman.</w:t>
            </w:r>
            <w:r w:rsidRPr="00D044BE">
              <w:rPr>
                <w:rFonts w:asciiTheme="minorHAnsi" w:hAnsiTheme="minorHAnsi"/>
                <w:b/>
                <w:bCs/>
                <w:sz w:val="20"/>
                <w:szCs w:val="20"/>
              </w:rPr>
              <w:t xml:space="preserve"> </w:t>
            </w:r>
            <w:r w:rsidRPr="00D044BE">
              <w:rPr>
                <w:rFonts w:asciiTheme="minorHAnsi" w:hAnsiTheme="minorHAnsi"/>
                <w:sz w:val="20"/>
                <w:szCs w:val="20"/>
              </w:rPr>
              <w:t>A Síntese Neoclássica.</w:t>
            </w:r>
            <w:r w:rsidRPr="00D044BE">
              <w:rPr>
                <w:rFonts w:asciiTheme="minorHAnsi" w:hAnsiTheme="minorHAnsi"/>
                <w:b/>
                <w:bCs/>
                <w:sz w:val="20"/>
                <w:szCs w:val="20"/>
              </w:rPr>
              <w:t xml:space="preserve"> </w:t>
            </w:r>
            <w:r w:rsidRPr="00D044BE">
              <w:rPr>
                <w:rFonts w:asciiTheme="minorHAnsi" w:hAnsiTheme="minorHAnsi"/>
                <w:sz w:val="20"/>
                <w:szCs w:val="20"/>
              </w:rPr>
              <w:t xml:space="preserve">Novos Clássicos. Novos Keynesianos. Ciclos Reais. Nova Teoria do Crescimento. Novo Consenso. </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História do Pensamento Econômico</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Sociologia</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sz w:val="20"/>
                <w:szCs w:val="20"/>
              </w:rPr>
              <w:t>O contexto histórico do surgimento da sociologia. A sociologia como ciência e sua relação com as outras ciências sociais. A evolução do pensamento sociológico: referenciais teóricos clássicos  para o estudo da sociedade. Conceitos Básicos da Sociologia. Cultura Política, classes sociais e questões sociais. Organização política dos grupos, da comunidade e da sociedade. Estudos antropológicos.</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w:t>
            </w:r>
          </w:p>
        </w:tc>
        <w:tc>
          <w:tcPr>
            <w:tcW w:w="3686" w:type="dxa"/>
            <w:tcBorders>
              <w:right w:val="nil"/>
            </w:tcBorders>
            <w:noWrap/>
            <w:tcMar>
              <w:top w:w="15" w:type="dxa"/>
              <w:left w:w="15" w:type="dxa"/>
              <w:bottom w:w="0" w:type="dxa"/>
              <w:right w:w="15" w:type="dxa"/>
            </w:tcMar>
          </w:tcPr>
          <w:p w:rsidR="00777426" w:rsidRPr="00D044BE" w:rsidRDefault="00777426" w:rsidP="000B7064">
            <w:pPr>
              <w:ind w:left="123"/>
              <w:rPr>
                <w:rFonts w:asciiTheme="minorHAnsi" w:eastAsia="Arial Unicode MS" w:hAnsiTheme="minorHAnsi"/>
                <w:sz w:val="20"/>
                <w:szCs w:val="20"/>
              </w:rPr>
            </w:pPr>
            <w:r w:rsidRPr="00D044BE">
              <w:rPr>
                <w:rFonts w:asciiTheme="minorHAnsi" w:eastAsia="Arial Unicode MS" w:hAnsiTheme="minorHAnsi"/>
                <w:sz w:val="20"/>
                <w:szCs w:val="20"/>
              </w:rPr>
              <w:t>-</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ind w:right="19"/>
              <w:rPr>
                <w:rFonts w:asciiTheme="minorHAnsi" w:hAnsiTheme="minorHAnsi"/>
                <w:b/>
                <w:sz w:val="20"/>
                <w:szCs w:val="20"/>
              </w:rPr>
            </w:pPr>
            <w:r w:rsidRPr="00D044BE">
              <w:rPr>
                <w:rFonts w:asciiTheme="minorHAnsi" w:hAnsiTheme="minorHAnsi"/>
                <w:b/>
                <w:sz w:val="20"/>
                <w:szCs w:val="20"/>
              </w:rPr>
              <w:t>Trabalho de Conclusão de Curso</w:t>
            </w:r>
          </w:p>
          <w:p w:rsidR="00777426" w:rsidRPr="00D044BE" w:rsidRDefault="00777426" w:rsidP="00D044BE">
            <w:pPr>
              <w:ind w:right="19"/>
              <w:jc w:val="both"/>
              <w:rPr>
                <w:rFonts w:asciiTheme="minorHAnsi" w:hAnsiTheme="minorHAnsi"/>
                <w:b/>
                <w:bCs/>
                <w:sz w:val="20"/>
                <w:szCs w:val="20"/>
              </w:rPr>
            </w:pPr>
            <w:r w:rsidRPr="00D044BE">
              <w:rPr>
                <w:rFonts w:asciiTheme="minorHAnsi" w:hAnsiTheme="minorHAnsi"/>
                <w:bCs/>
                <w:sz w:val="20"/>
                <w:szCs w:val="20"/>
              </w:rPr>
              <w:t>Sob a orientação de um professor, o</w:t>
            </w:r>
            <w:r w:rsidRPr="00D044BE">
              <w:rPr>
                <w:rFonts w:asciiTheme="minorHAnsi" w:hAnsiTheme="minorHAnsi"/>
                <w:sz w:val="20"/>
                <w:szCs w:val="20"/>
              </w:rPr>
              <w:t xml:space="preserve">s alunos deverão elaborar o trabalho final de conclusão de curso com base no projeto anteriormente apresentado na disciplina Metodologia e Técnicas de Pesquisa em Economia. </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sz w:val="20"/>
                <w:szCs w:val="20"/>
              </w:rPr>
              <w:t xml:space="preserve">Obs.: o TCC seguirá as normas do Regulamento para Elaboração e Apresentação de Trabalho de Conclusão de Curso da ESAG e será enquadrado em uma das seguintes modalidades: </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bCs/>
                <w:sz w:val="20"/>
                <w:szCs w:val="20"/>
              </w:rPr>
              <w:t xml:space="preserve">I. </w:t>
            </w:r>
            <w:r w:rsidRPr="00D044BE">
              <w:rPr>
                <w:rFonts w:asciiTheme="minorHAnsi" w:hAnsiTheme="minorHAnsi"/>
                <w:sz w:val="20"/>
                <w:szCs w:val="20"/>
              </w:rPr>
              <w:t xml:space="preserve">Trabalho de revisão crítica de literatura sobre determinado tema econômico. </w:t>
            </w:r>
          </w:p>
          <w:p w:rsidR="00777426" w:rsidRPr="00D044BE" w:rsidRDefault="00777426" w:rsidP="00D044BE">
            <w:pPr>
              <w:ind w:right="19"/>
              <w:jc w:val="both"/>
              <w:rPr>
                <w:rFonts w:asciiTheme="minorHAnsi" w:hAnsiTheme="minorHAnsi"/>
                <w:sz w:val="20"/>
                <w:szCs w:val="20"/>
              </w:rPr>
            </w:pPr>
            <w:r w:rsidRPr="00D044BE">
              <w:rPr>
                <w:rFonts w:asciiTheme="minorHAnsi" w:hAnsiTheme="minorHAnsi"/>
                <w:bCs/>
                <w:sz w:val="20"/>
                <w:szCs w:val="20"/>
              </w:rPr>
              <w:lastRenderedPageBreak/>
              <w:t>II.</w:t>
            </w:r>
            <w:r w:rsidRPr="00D044BE">
              <w:rPr>
                <w:rFonts w:asciiTheme="minorHAnsi" w:hAnsiTheme="minorHAnsi"/>
                <w:b/>
                <w:bCs/>
                <w:sz w:val="20"/>
                <w:szCs w:val="20"/>
              </w:rPr>
              <w:t xml:space="preserve"> </w:t>
            </w:r>
            <w:r w:rsidRPr="00D044BE">
              <w:rPr>
                <w:rFonts w:asciiTheme="minorHAnsi" w:hAnsiTheme="minorHAnsi"/>
                <w:sz w:val="20"/>
                <w:szCs w:val="20"/>
              </w:rPr>
              <w:t>Trabalho de análise de determinado tema econômico através da exposição temática, com alguma contribuição pessoal ou aplicação prática.</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lastRenderedPageBreak/>
              <w:t>20</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eastAsia="Arial Unicode MS" w:hAnsiTheme="minorHAnsi"/>
                <w:sz w:val="20"/>
                <w:szCs w:val="20"/>
              </w:rPr>
            </w:pPr>
            <w:r w:rsidRPr="00D044BE">
              <w:rPr>
                <w:rFonts w:asciiTheme="minorHAnsi" w:hAnsiTheme="minorHAnsi"/>
                <w:sz w:val="20"/>
                <w:szCs w:val="20"/>
              </w:rPr>
              <w:t>Metodologia e Técnicas de Pesquisa em Economia</w:t>
            </w:r>
          </w:p>
        </w:tc>
      </w:tr>
      <w:tr w:rsidR="00777426" w:rsidRPr="00D044BE" w:rsidTr="000B7064">
        <w:tc>
          <w:tcPr>
            <w:tcW w:w="9356" w:type="dxa"/>
            <w:tcBorders>
              <w:left w:val="nil"/>
            </w:tcBorders>
            <w:tcMar>
              <w:top w:w="15" w:type="dxa"/>
              <w:left w:w="15" w:type="dxa"/>
              <w:bottom w:w="0" w:type="dxa"/>
              <w:right w:w="15" w:type="dxa"/>
            </w:tcMar>
          </w:tcPr>
          <w:p w:rsidR="00777426" w:rsidRPr="00D044BE" w:rsidRDefault="00777426" w:rsidP="00D044BE">
            <w:pPr>
              <w:pStyle w:val="Textodenotaderodap"/>
              <w:ind w:right="19"/>
              <w:rPr>
                <w:rFonts w:asciiTheme="minorHAnsi" w:hAnsiTheme="minorHAnsi"/>
              </w:rPr>
            </w:pPr>
            <w:r w:rsidRPr="00D044BE">
              <w:rPr>
                <w:rFonts w:asciiTheme="minorHAnsi" w:hAnsiTheme="minorHAnsi"/>
              </w:rPr>
              <w:t>TOTAL</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40</w:t>
            </w:r>
          </w:p>
        </w:tc>
        <w:tc>
          <w:tcPr>
            <w:tcW w:w="737" w:type="dxa"/>
            <w:noWrap/>
            <w:tcMar>
              <w:top w:w="15" w:type="dxa"/>
              <w:left w:w="15" w:type="dxa"/>
              <w:bottom w:w="0" w:type="dxa"/>
              <w:right w:w="15" w:type="dxa"/>
            </w:tcMar>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720</w:t>
            </w:r>
          </w:p>
        </w:tc>
        <w:tc>
          <w:tcPr>
            <w:tcW w:w="3686" w:type="dxa"/>
            <w:tcBorders>
              <w:right w:val="nil"/>
            </w:tcBorders>
            <w:noWrap/>
            <w:tcMar>
              <w:top w:w="15" w:type="dxa"/>
              <w:left w:w="15" w:type="dxa"/>
              <w:bottom w:w="0" w:type="dxa"/>
              <w:right w:w="15" w:type="dxa"/>
            </w:tcMar>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 </w:t>
            </w:r>
          </w:p>
        </w:tc>
      </w:tr>
    </w:tbl>
    <w:p w:rsidR="00777426" w:rsidRPr="00D044BE" w:rsidRDefault="00777426" w:rsidP="00777426">
      <w:pPr>
        <w:jc w:val="both"/>
        <w:rPr>
          <w:rFonts w:asciiTheme="minorHAnsi" w:hAnsiTheme="minorHAnsi"/>
          <w:sz w:val="20"/>
          <w:szCs w:val="20"/>
        </w:rPr>
      </w:pPr>
    </w:p>
    <w:p w:rsidR="00777426" w:rsidRPr="00D044BE" w:rsidRDefault="00777426" w:rsidP="00777426">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777426" w:rsidRPr="00D044BE" w:rsidTr="000B7064">
        <w:tc>
          <w:tcPr>
            <w:tcW w:w="2819" w:type="pct"/>
            <w:tcBorders>
              <w:left w:val="nil"/>
            </w:tcBorders>
          </w:tcPr>
          <w:p w:rsidR="00777426" w:rsidRPr="00D044BE" w:rsidRDefault="00777426" w:rsidP="000B7064">
            <w:pPr>
              <w:rPr>
                <w:rFonts w:asciiTheme="minorHAnsi" w:hAnsiTheme="minorHAnsi"/>
                <w:b/>
                <w:sz w:val="20"/>
                <w:szCs w:val="20"/>
              </w:rPr>
            </w:pPr>
            <w:r w:rsidRPr="00D044BE">
              <w:rPr>
                <w:rFonts w:asciiTheme="minorHAnsi" w:hAnsiTheme="minorHAnsi"/>
                <w:b/>
                <w:sz w:val="20"/>
                <w:szCs w:val="20"/>
              </w:rPr>
              <w:t>Distribuição da Matriz</w:t>
            </w:r>
          </w:p>
        </w:tc>
        <w:tc>
          <w:tcPr>
            <w:tcW w:w="1094" w:type="pct"/>
          </w:tcPr>
          <w:p w:rsidR="00777426" w:rsidRPr="00D044BE" w:rsidRDefault="00777426" w:rsidP="000B7064">
            <w:pPr>
              <w:jc w:val="center"/>
              <w:rPr>
                <w:rFonts w:asciiTheme="minorHAnsi" w:hAnsiTheme="minorHAnsi"/>
                <w:b/>
                <w:sz w:val="20"/>
                <w:szCs w:val="20"/>
              </w:rPr>
            </w:pPr>
            <w:r w:rsidRPr="00D044BE">
              <w:rPr>
                <w:rFonts w:asciiTheme="minorHAnsi" w:hAnsiTheme="minorHAnsi"/>
                <w:b/>
                <w:sz w:val="20"/>
                <w:szCs w:val="20"/>
              </w:rPr>
              <w:t>Créditos</w:t>
            </w:r>
          </w:p>
        </w:tc>
        <w:tc>
          <w:tcPr>
            <w:tcW w:w="1087" w:type="pct"/>
            <w:tcBorders>
              <w:right w:val="nil"/>
            </w:tcBorders>
          </w:tcPr>
          <w:p w:rsidR="00777426" w:rsidRPr="00D044BE" w:rsidRDefault="00777426" w:rsidP="000B7064">
            <w:pPr>
              <w:jc w:val="center"/>
              <w:rPr>
                <w:rFonts w:asciiTheme="minorHAnsi" w:hAnsiTheme="minorHAnsi"/>
                <w:b/>
                <w:sz w:val="20"/>
                <w:szCs w:val="20"/>
              </w:rPr>
            </w:pPr>
            <w:r w:rsidRPr="00D044BE">
              <w:rPr>
                <w:rFonts w:asciiTheme="minorHAnsi" w:hAnsiTheme="minorHAnsi"/>
                <w:b/>
                <w:sz w:val="20"/>
                <w:szCs w:val="20"/>
              </w:rPr>
              <w:t>Carga Horária (h/a)</w:t>
            </w:r>
          </w:p>
        </w:tc>
      </w:tr>
      <w:tr w:rsidR="00777426" w:rsidRPr="00D044BE" w:rsidTr="000B7064">
        <w:tc>
          <w:tcPr>
            <w:tcW w:w="2819" w:type="pct"/>
            <w:tcBorders>
              <w:lef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Total em Disciplinas Obrigatórias</w:t>
            </w:r>
          </w:p>
        </w:tc>
        <w:tc>
          <w:tcPr>
            <w:tcW w:w="1094" w:type="pct"/>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164</w:t>
            </w:r>
          </w:p>
        </w:tc>
        <w:tc>
          <w:tcPr>
            <w:tcW w:w="1087" w:type="pct"/>
            <w:tcBorders>
              <w:right w:val="nil"/>
            </w:tcBorders>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2.952</w:t>
            </w:r>
          </w:p>
        </w:tc>
      </w:tr>
      <w:tr w:rsidR="00777426" w:rsidRPr="00D044BE" w:rsidTr="000B7064">
        <w:tc>
          <w:tcPr>
            <w:tcW w:w="2819" w:type="pct"/>
            <w:tcBorders>
              <w:lef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Total em Trabalho de Conclusão de Curso</w:t>
            </w:r>
          </w:p>
        </w:tc>
        <w:tc>
          <w:tcPr>
            <w:tcW w:w="1094" w:type="pct"/>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20</w:t>
            </w:r>
          </w:p>
        </w:tc>
        <w:tc>
          <w:tcPr>
            <w:tcW w:w="1087" w:type="pct"/>
            <w:tcBorders>
              <w:right w:val="nil"/>
            </w:tcBorders>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360</w:t>
            </w:r>
          </w:p>
        </w:tc>
      </w:tr>
      <w:tr w:rsidR="00777426" w:rsidRPr="00D044BE" w:rsidTr="000B7064">
        <w:tc>
          <w:tcPr>
            <w:tcW w:w="2819" w:type="pct"/>
            <w:tcBorders>
              <w:left w:val="nil"/>
            </w:tcBorders>
          </w:tcPr>
          <w:p w:rsidR="00777426" w:rsidRPr="00D044BE" w:rsidRDefault="00777426" w:rsidP="000B7064">
            <w:pPr>
              <w:rPr>
                <w:rFonts w:asciiTheme="minorHAnsi" w:hAnsiTheme="minorHAnsi"/>
                <w:sz w:val="20"/>
                <w:szCs w:val="20"/>
              </w:rPr>
            </w:pPr>
            <w:r w:rsidRPr="00D044BE">
              <w:rPr>
                <w:rFonts w:asciiTheme="minorHAnsi" w:hAnsiTheme="minorHAnsi"/>
                <w:sz w:val="20"/>
                <w:szCs w:val="20"/>
              </w:rPr>
              <w:t>Total em Atividades Complementares</w:t>
            </w:r>
          </w:p>
        </w:tc>
        <w:tc>
          <w:tcPr>
            <w:tcW w:w="1094" w:type="pct"/>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16</w:t>
            </w:r>
          </w:p>
        </w:tc>
        <w:tc>
          <w:tcPr>
            <w:tcW w:w="1087" w:type="pct"/>
            <w:tcBorders>
              <w:right w:val="nil"/>
            </w:tcBorders>
          </w:tcPr>
          <w:p w:rsidR="00777426" w:rsidRPr="00D044BE" w:rsidRDefault="00777426" w:rsidP="000B7064">
            <w:pPr>
              <w:jc w:val="center"/>
              <w:rPr>
                <w:rFonts w:asciiTheme="minorHAnsi" w:hAnsiTheme="minorHAnsi"/>
                <w:sz w:val="20"/>
                <w:szCs w:val="20"/>
              </w:rPr>
            </w:pPr>
            <w:r w:rsidRPr="00D044BE">
              <w:rPr>
                <w:rFonts w:asciiTheme="minorHAnsi" w:hAnsiTheme="minorHAnsi"/>
                <w:sz w:val="20"/>
                <w:szCs w:val="20"/>
              </w:rPr>
              <w:t>288</w:t>
            </w:r>
          </w:p>
        </w:tc>
      </w:tr>
      <w:tr w:rsidR="00777426" w:rsidRPr="00D044BE" w:rsidTr="000B7064">
        <w:tc>
          <w:tcPr>
            <w:tcW w:w="2819" w:type="pct"/>
            <w:tcBorders>
              <w:left w:val="nil"/>
            </w:tcBorders>
          </w:tcPr>
          <w:p w:rsidR="00777426" w:rsidRPr="00D044BE" w:rsidRDefault="00777426" w:rsidP="000B7064">
            <w:pPr>
              <w:rPr>
                <w:rFonts w:asciiTheme="minorHAnsi" w:hAnsiTheme="minorHAnsi"/>
                <w:b/>
                <w:sz w:val="20"/>
                <w:szCs w:val="20"/>
              </w:rPr>
            </w:pPr>
            <w:r w:rsidRPr="00D044BE">
              <w:rPr>
                <w:rFonts w:asciiTheme="minorHAnsi" w:hAnsiTheme="minorHAnsi"/>
                <w:b/>
                <w:sz w:val="20"/>
                <w:szCs w:val="20"/>
              </w:rPr>
              <w:t>Total Geral</w:t>
            </w:r>
          </w:p>
        </w:tc>
        <w:tc>
          <w:tcPr>
            <w:tcW w:w="1094" w:type="pct"/>
          </w:tcPr>
          <w:p w:rsidR="00777426" w:rsidRPr="00D044BE" w:rsidRDefault="00777426" w:rsidP="000B7064">
            <w:pPr>
              <w:jc w:val="center"/>
              <w:rPr>
                <w:rFonts w:asciiTheme="minorHAnsi" w:hAnsiTheme="minorHAnsi"/>
                <w:b/>
                <w:sz w:val="20"/>
                <w:szCs w:val="20"/>
              </w:rPr>
            </w:pPr>
            <w:r w:rsidRPr="00D044BE">
              <w:rPr>
                <w:rFonts w:asciiTheme="minorHAnsi" w:hAnsiTheme="minorHAnsi"/>
                <w:b/>
                <w:sz w:val="20"/>
                <w:szCs w:val="20"/>
              </w:rPr>
              <w:t>200</w:t>
            </w:r>
          </w:p>
        </w:tc>
        <w:tc>
          <w:tcPr>
            <w:tcW w:w="1087" w:type="pct"/>
            <w:tcBorders>
              <w:right w:val="nil"/>
            </w:tcBorders>
          </w:tcPr>
          <w:p w:rsidR="00777426" w:rsidRPr="00D044BE" w:rsidRDefault="00777426" w:rsidP="000B7064">
            <w:pPr>
              <w:jc w:val="center"/>
              <w:rPr>
                <w:rFonts w:asciiTheme="minorHAnsi" w:hAnsiTheme="minorHAnsi"/>
                <w:b/>
                <w:sz w:val="20"/>
                <w:szCs w:val="20"/>
              </w:rPr>
            </w:pPr>
            <w:r w:rsidRPr="00D044BE">
              <w:rPr>
                <w:rFonts w:asciiTheme="minorHAnsi" w:hAnsiTheme="minorHAnsi"/>
                <w:b/>
                <w:sz w:val="20"/>
                <w:szCs w:val="20"/>
              </w:rPr>
              <w:t>3.600</w:t>
            </w:r>
          </w:p>
        </w:tc>
      </w:tr>
    </w:tbl>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777426" w:rsidRPr="00D044BE" w:rsidRDefault="00777426" w:rsidP="00777426">
      <w:pPr>
        <w:pStyle w:val="Corpodetexto"/>
        <w:jc w:val="center"/>
        <w:rPr>
          <w:rFonts w:asciiTheme="minorHAnsi" w:hAnsiTheme="minorHAnsi"/>
          <w:b/>
        </w:rPr>
      </w:pPr>
    </w:p>
    <w:p w:rsidR="00DE1424" w:rsidRPr="00C90705" w:rsidRDefault="00AF7505">
      <w:pPr>
        <w:rPr>
          <w:rFonts w:ascii="Verdana" w:hAnsi="Verdana"/>
          <w:sz w:val="18"/>
          <w:szCs w:val="18"/>
        </w:rPr>
      </w:pPr>
    </w:p>
    <w:sectPr w:rsidR="00DE1424" w:rsidRPr="00C90705" w:rsidSect="00D044B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26"/>
    <w:rsid w:val="001E6BFA"/>
    <w:rsid w:val="006F186A"/>
    <w:rsid w:val="00777426"/>
    <w:rsid w:val="007F7B2D"/>
    <w:rsid w:val="00914E46"/>
    <w:rsid w:val="00A8102C"/>
    <w:rsid w:val="00AF7505"/>
    <w:rsid w:val="00B31F7D"/>
    <w:rsid w:val="00B87FA5"/>
    <w:rsid w:val="00C90705"/>
    <w:rsid w:val="00D044BE"/>
    <w:rsid w:val="00E84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833A-F8D4-44E6-A2D5-5903E7A0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26"/>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7774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777426"/>
    <w:rPr>
      <w:rFonts w:ascii="Cambria" w:eastAsia="Times New Roman" w:hAnsi="Cambria" w:cs="Times New Roman"/>
      <w:b/>
      <w:bCs/>
      <w:kern w:val="32"/>
      <w:sz w:val="32"/>
      <w:szCs w:val="32"/>
      <w:lang w:val="pt-PT" w:eastAsia="pt-BR"/>
    </w:rPr>
  </w:style>
  <w:style w:type="paragraph" w:styleId="Corpodetexto">
    <w:name w:val="Body Text"/>
    <w:basedOn w:val="Normal"/>
    <w:link w:val="CorpodetextoChar"/>
    <w:rsid w:val="00777426"/>
    <w:pPr>
      <w:jc w:val="both"/>
    </w:pPr>
    <w:rPr>
      <w:sz w:val="20"/>
      <w:szCs w:val="20"/>
      <w:lang w:val="pt-BR"/>
    </w:rPr>
  </w:style>
  <w:style w:type="character" w:customStyle="1" w:styleId="CorpodetextoChar">
    <w:name w:val="Corpo de texto Char"/>
    <w:basedOn w:val="Fontepargpadro"/>
    <w:link w:val="Corpodetexto"/>
    <w:rsid w:val="00777426"/>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rsid w:val="00777426"/>
    <w:rPr>
      <w:sz w:val="20"/>
      <w:szCs w:val="20"/>
      <w:lang w:val="pt-BR"/>
    </w:rPr>
  </w:style>
  <w:style w:type="character" w:customStyle="1" w:styleId="TextodenotaderodapChar">
    <w:name w:val="Texto de nota de rodapé Char"/>
    <w:basedOn w:val="Fontepargpadro"/>
    <w:link w:val="Textodenotaderodap"/>
    <w:uiPriority w:val="99"/>
    <w:rsid w:val="0077742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3</cp:revision>
  <dcterms:created xsi:type="dcterms:W3CDTF">2019-07-02T20:39:00Z</dcterms:created>
  <dcterms:modified xsi:type="dcterms:W3CDTF">2019-07-02T20:41:00Z</dcterms:modified>
</cp:coreProperties>
</file>